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BF" w:rsidRDefault="00BF37BF" w:rsidP="00BF37BF">
      <w:pPr>
        <w:ind w:firstLine="709"/>
        <w:jc w:val="center"/>
        <w:rPr>
          <w:sz w:val="28"/>
          <w:szCs w:val="28"/>
        </w:rPr>
      </w:pPr>
      <w:r>
        <w:rPr>
          <w:sz w:val="28"/>
          <w:szCs w:val="28"/>
        </w:rPr>
        <w:t xml:space="preserve">ФЕДЕРАЛЬНОЕ АГЕНТСТВО </w:t>
      </w:r>
      <w:proofErr w:type="gramStart"/>
      <w:r>
        <w:rPr>
          <w:sz w:val="28"/>
          <w:szCs w:val="28"/>
        </w:rPr>
        <w:t>ЖЕЛЕЗНОДОРОЖНОГО</w:t>
      </w:r>
      <w:proofErr w:type="gramEnd"/>
      <w:r>
        <w:rPr>
          <w:sz w:val="28"/>
          <w:szCs w:val="28"/>
        </w:rPr>
        <w:t xml:space="preserve"> </w:t>
      </w:r>
    </w:p>
    <w:p w:rsidR="00BF37BF" w:rsidRDefault="00BF37BF" w:rsidP="00BF37BF">
      <w:pPr>
        <w:ind w:firstLine="709"/>
        <w:jc w:val="center"/>
        <w:rPr>
          <w:sz w:val="28"/>
          <w:szCs w:val="28"/>
        </w:rPr>
      </w:pPr>
      <w:r>
        <w:rPr>
          <w:sz w:val="28"/>
          <w:szCs w:val="28"/>
        </w:rPr>
        <w:t>ТРАНСПОРТА</w:t>
      </w:r>
    </w:p>
    <w:p w:rsidR="00BF37BF" w:rsidRPr="00171C57" w:rsidRDefault="00BF37BF" w:rsidP="00BF37BF">
      <w:pPr>
        <w:ind w:firstLine="709"/>
        <w:jc w:val="center"/>
      </w:pPr>
      <w:r w:rsidRPr="00171C57">
        <w:t xml:space="preserve">Федеральное государственное бюджетное образовательное учреждение </w:t>
      </w:r>
      <w:proofErr w:type="gramStart"/>
      <w:r w:rsidRPr="00171C57">
        <w:t>высшего</w:t>
      </w:r>
      <w:proofErr w:type="gramEnd"/>
    </w:p>
    <w:p w:rsidR="00BF37BF" w:rsidRPr="00171C57" w:rsidRDefault="00BF37BF" w:rsidP="00BF37BF">
      <w:pPr>
        <w:ind w:firstLine="709"/>
        <w:jc w:val="center"/>
      </w:pPr>
      <w:r w:rsidRPr="00171C57">
        <w:t>профессионального образования</w:t>
      </w:r>
    </w:p>
    <w:p w:rsidR="00BF37BF" w:rsidRDefault="00BF37BF" w:rsidP="00BF37BF">
      <w:pPr>
        <w:ind w:firstLine="709"/>
        <w:jc w:val="center"/>
        <w:rPr>
          <w:sz w:val="28"/>
          <w:szCs w:val="28"/>
        </w:rPr>
      </w:pPr>
    </w:p>
    <w:p w:rsidR="00BF37BF" w:rsidRDefault="00BF37BF" w:rsidP="00BF37BF">
      <w:pPr>
        <w:ind w:firstLine="709"/>
        <w:jc w:val="center"/>
        <w:rPr>
          <w:sz w:val="28"/>
          <w:szCs w:val="28"/>
        </w:rPr>
      </w:pPr>
      <w:r>
        <w:rPr>
          <w:sz w:val="28"/>
          <w:szCs w:val="28"/>
        </w:rPr>
        <w:t>«МОСКОВСКИЙ ГОСУДАРСТВЕННЫЙ УНИВЕРСИТЕТ</w:t>
      </w:r>
    </w:p>
    <w:p w:rsidR="00BF37BF" w:rsidRDefault="00BF37BF" w:rsidP="00BF37BF">
      <w:pPr>
        <w:ind w:firstLine="709"/>
        <w:jc w:val="center"/>
        <w:rPr>
          <w:sz w:val="28"/>
          <w:szCs w:val="28"/>
        </w:rPr>
      </w:pPr>
      <w:r>
        <w:rPr>
          <w:sz w:val="28"/>
          <w:szCs w:val="28"/>
        </w:rPr>
        <w:t>ПУТЕЙ СООБЩЕНИЯ»</w:t>
      </w:r>
    </w:p>
    <w:p w:rsidR="00BF37BF" w:rsidRDefault="00BF37BF" w:rsidP="00BF37BF">
      <w:pPr>
        <w:ind w:firstLine="709"/>
        <w:jc w:val="center"/>
        <w:rPr>
          <w:sz w:val="28"/>
          <w:szCs w:val="28"/>
        </w:rPr>
      </w:pPr>
      <w:r>
        <w:rPr>
          <w:sz w:val="28"/>
          <w:szCs w:val="28"/>
        </w:rPr>
        <w:t>(МИИТ)</w:t>
      </w:r>
    </w:p>
    <w:p w:rsidR="00A81F96" w:rsidRDefault="00A81F96">
      <w:pPr>
        <w:pBdr>
          <w:bottom w:val="single" w:sz="12" w:space="1" w:color="auto"/>
        </w:pBd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r>
        <w:rPr>
          <w:rFonts w:ascii="Arial" w:hAnsi="Arial" w:cs="Arial"/>
          <w:b/>
          <w:bCs/>
          <w:sz w:val="28"/>
        </w:rPr>
        <w:t>ШИШОВА Л. С.</w:t>
      </w: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r>
        <w:rPr>
          <w:rFonts w:ascii="Arial" w:hAnsi="Arial" w:cs="Arial"/>
          <w:b/>
          <w:bCs/>
          <w:sz w:val="28"/>
        </w:rPr>
        <w:t>ИНВЕСТИЦИОННЫЙ АНАЛИЗ</w:t>
      </w: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r>
        <w:rPr>
          <w:rFonts w:ascii="Arial" w:hAnsi="Arial" w:cs="Arial"/>
          <w:b/>
          <w:bCs/>
          <w:sz w:val="28"/>
        </w:rPr>
        <w:t>Конспект лекций</w:t>
      </w:r>
    </w:p>
    <w:p w:rsidR="00A81F96" w:rsidRDefault="00A81F96">
      <w:pPr>
        <w:spacing w:line="360" w:lineRule="auto"/>
        <w:jc w:val="center"/>
        <w:rPr>
          <w:rFonts w:ascii="Arial" w:hAnsi="Arial" w:cs="Arial"/>
          <w:b/>
          <w:bCs/>
          <w:sz w:val="28"/>
        </w:rPr>
      </w:pPr>
      <w:r>
        <w:rPr>
          <w:rFonts w:ascii="Arial" w:hAnsi="Arial" w:cs="Arial"/>
          <w:b/>
          <w:bCs/>
          <w:sz w:val="28"/>
        </w:rPr>
        <w:t xml:space="preserve">для </w:t>
      </w:r>
      <w:r w:rsidR="00BF37BF">
        <w:rPr>
          <w:rFonts w:ascii="Arial" w:hAnsi="Arial" w:cs="Arial"/>
          <w:b/>
          <w:bCs/>
          <w:sz w:val="28"/>
        </w:rPr>
        <w:t>бакалавров</w:t>
      </w:r>
    </w:p>
    <w:p w:rsidR="00A81F96" w:rsidRDefault="00A81F96">
      <w:pPr>
        <w:spacing w:line="360" w:lineRule="auto"/>
        <w:jc w:val="center"/>
        <w:rPr>
          <w:rFonts w:ascii="Arial" w:hAnsi="Arial" w:cs="Arial"/>
          <w:sz w:val="28"/>
        </w:rPr>
      </w:pPr>
    </w:p>
    <w:p w:rsidR="00A81F96" w:rsidRDefault="00BF37BF">
      <w:pPr>
        <w:spacing w:line="360" w:lineRule="auto"/>
        <w:jc w:val="center"/>
        <w:rPr>
          <w:rFonts w:ascii="Arial" w:hAnsi="Arial" w:cs="Arial"/>
          <w:b/>
          <w:bCs/>
          <w:sz w:val="28"/>
        </w:rPr>
      </w:pPr>
      <w:r>
        <w:rPr>
          <w:rFonts w:ascii="Arial" w:hAnsi="Arial" w:cs="Arial"/>
          <w:b/>
          <w:bCs/>
          <w:sz w:val="28"/>
        </w:rPr>
        <w:t>профиля</w:t>
      </w:r>
      <w:r w:rsidR="00A81F96">
        <w:rPr>
          <w:rFonts w:ascii="Arial" w:hAnsi="Arial" w:cs="Arial"/>
          <w:b/>
          <w:bCs/>
          <w:sz w:val="28"/>
        </w:rPr>
        <w:t xml:space="preserve"> «Бухгалтерский учет, анализ и аудит»</w:t>
      </w: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r>
        <w:rPr>
          <w:rFonts w:ascii="Arial" w:hAnsi="Arial" w:cs="Arial"/>
          <w:b/>
          <w:bCs/>
          <w:sz w:val="28"/>
        </w:rPr>
        <w:t>Москва - 20</w:t>
      </w:r>
      <w:r w:rsidR="00BF37BF">
        <w:rPr>
          <w:rFonts w:ascii="Arial" w:hAnsi="Arial" w:cs="Arial"/>
          <w:b/>
          <w:bCs/>
          <w:sz w:val="28"/>
        </w:rPr>
        <w:t>12</w:t>
      </w:r>
    </w:p>
    <w:p w:rsidR="00A81F96" w:rsidRDefault="00A81F96">
      <w:pPr>
        <w:spacing w:line="360" w:lineRule="exact"/>
        <w:jc w:val="both"/>
        <w:rPr>
          <w:rFonts w:ascii="Arial" w:hAnsi="Arial" w:cs="Arial"/>
          <w:b/>
          <w:bCs/>
          <w:sz w:val="26"/>
        </w:rPr>
      </w:pPr>
      <w:r>
        <w:rPr>
          <w:rFonts w:ascii="Arial" w:hAnsi="Arial" w:cs="Arial"/>
          <w:b/>
          <w:bCs/>
          <w:sz w:val="26"/>
        </w:rPr>
        <w:lastRenderedPageBreak/>
        <w:t>Тема №1. Теоретические основы инвестиционного анализа</w:t>
      </w:r>
    </w:p>
    <w:p w:rsidR="00A81F96" w:rsidRDefault="00A81F96">
      <w:pPr>
        <w:spacing w:line="360" w:lineRule="exact"/>
        <w:jc w:val="both"/>
        <w:rPr>
          <w:rFonts w:ascii="Arial" w:hAnsi="Arial" w:cs="Arial"/>
          <w:b/>
          <w:bCs/>
          <w:sz w:val="26"/>
          <w:u w:val="single"/>
        </w:rPr>
      </w:pPr>
      <w:r>
        <w:rPr>
          <w:rFonts w:ascii="Arial" w:hAnsi="Arial" w:cs="Arial"/>
          <w:b/>
          <w:bCs/>
          <w:sz w:val="26"/>
          <w:u w:val="single"/>
        </w:rPr>
        <w:t>Цель, задачи, правовые основы и понятийный аппарат инвестиционного анализа</w:t>
      </w:r>
    </w:p>
    <w:p w:rsidR="00A81F96" w:rsidRDefault="00A81F96">
      <w:pPr>
        <w:pStyle w:val="a4"/>
        <w:spacing w:line="360" w:lineRule="exact"/>
        <w:rPr>
          <w:rFonts w:cs="Arial"/>
          <w:sz w:val="26"/>
        </w:rPr>
      </w:pPr>
      <w:r>
        <w:rPr>
          <w:rFonts w:cs="Arial"/>
          <w:sz w:val="26"/>
        </w:rPr>
        <w:t xml:space="preserve">Важной составляющей устойчивого финансового и производственного положения организации, осуществляющей свой бизнес в конкурентной среде, является инвестиционная деятельность. За счет реализации инновационных проектов, расширения масштабов деятельности, организации новых производств в местах с более доступными сырьевыми возможностями и близостью потребителей конечной продукции, модернизации и технического перевооружения действующего производства ресурсосберегающими и менее </w:t>
      </w:r>
      <w:proofErr w:type="spellStart"/>
      <w:r>
        <w:rPr>
          <w:rFonts w:cs="Arial"/>
          <w:sz w:val="26"/>
        </w:rPr>
        <w:t>затратоемкими</w:t>
      </w:r>
      <w:proofErr w:type="spellEnd"/>
      <w:r>
        <w:rPr>
          <w:rFonts w:cs="Arial"/>
          <w:sz w:val="26"/>
        </w:rPr>
        <w:t xml:space="preserve"> видами оборудования можно значительно повысить эффективность функционирования предприятия. Поэтому современные специалисты должны обладать необходимыми знаниями существующих теоретических и прикладных положений инвестиционного анализа и уметь применить их в конкретной рыночной ситуации.</w:t>
      </w:r>
    </w:p>
    <w:p w:rsidR="00A81F96" w:rsidRDefault="00A81F96">
      <w:pPr>
        <w:spacing w:line="360" w:lineRule="exact"/>
        <w:ind w:firstLine="720"/>
        <w:jc w:val="both"/>
        <w:rPr>
          <w:rFonts w:ascii="Arial" w:hAnsi="Arial" w:cs="Arial"/>
          <w:b/>
          <w:bCs/>
          <w:sz w:val="26"/>
        </w:rPr>
      </w:pPr>
      <w:r>
        <w:rPr>
          <w:rFonts w:ascii="Arial" w:hAnsi="Arial" w:cs="Arial"/>
          <w:b/>
          <w:bCs/>
          <w:sz w:val="26"/>
        </w:rPr>
        <w:t xml:space="preserve">Цели и задачи инвестиционного анализа: </w:t>
      </w:r>
    </w:p>
    <w:p w:rsidR="00A81F96" w:rsidRDefault="00A81F96">
      <w:pPr>
        <w:pStyle w:val="a4"/>
        <w:numPr>
          <w:ilvl w:val="0"/>
          <w:numId w:val="35"/>
        </w:numPr>
        <w:spacing w:line="360" w:lineRule="exact"/>
        <w:rPr>
          <w:rFonts w:cs="Arial"/>
          <w:sz w:val="26"/>
        </w:rPr>
      </w:pPr>
      <w:r>
        <w:rPr>
          <w:rFonts w:cs="Arial"/>
          <w:sz w:val="26"/>
        </w:rPr>
        <w:t>разработка приемлемых условий и базовых ориентиров инвестиционной политики;</w:t>
      </w:r>
    </w:p>
    <w:p w:rsidR="00A81F96" w:rsidRDefault="00A81F96">
      <w:pPr>
        <w:pStyle w:val="a4"/>
        <w:numPr>
          <w:ilvl w:val="0"/>
          <w:numId w:val="35"/>
        </w:numPr>
        <w:spacing w:line="360" w:lineRule="exact"/>
        <w:rPr>
          <w:rFonts w:cs="Arial"/>
          <w:sz w:val="26"/>
        </w:rPr>
      </w:pPr>
      <w:r>
        <w:rPr>
          <w:rFonts w:cs="Arial"/>
          <w:sz w:val="26"/>
        </w:rPr>
        <w:t>определение направлений инвестиционного развития компании и приоритетных областей эффективного вложения капитала;</w:t>
      </w:r>
    </w:p>
    <w:p w:rsidR="00A81F96" w:rsidRDefault="00A81F96">
      <w:pPr>
        <w:pStyle w:val="a4"/>
        <w:numPr>
          <w:ilvl w:val="0"/>
          <w:numId w:val="35"/>
        </w:numPr>
        <w:spacing w:line="360" w:lineRule="exact"/>
        <w:rPr>
          <w:rFonts w:cs="Arial"/>
          <w:sz w:val="26"/>
        </w:rPr>
      </w:pPr>
      <w:r>
        <w:rPr>
          <w:rFonts w:cs="Arial"/>
          <w:sz w:val="26"/>
        </w:rPr>
        <w:t>объективная оценка потребности, возможности, масштабности, целесообразности, доходности и безопасности осуществления краткосрочных и долгосрочных инвестиций;</w:t>
      </w:r>
    </w:p>
    <w:p w:rsidR="00A81F96" w:rsidRDefault="00A81F96">
      <w:pPr>
        <w:pStyle w:val="a4"/>
        <w:numPr>
          <w:ilvl w:val="0"/>
          <w:numId w:val="35"/>
        </w:numPr>
        <w:spacing w:line="360" w:lineRule="exact"/>
        <w:rPr>
          <w:rFonts w:cs="Arial"/>
          <w:sz w:val="26"/>
        </w:rPr>
      </w:pPr>
      <w:r>
        <w:rPr>
          <w:rFonts w:cs="Arial"/>
          <w:sz w:val="26"/>
        </w:rPr>
        <w:t>оперативное выявление факторов, влияющих на появление отклонений фактических результатов инвестирования от плана;</w:t>
      </w:r>
    </w:p>
    <w:p w:rsidR="00A81F96" w:rsidRDefault="00A81F96">
      <w:pPr>
        <w:pStyle w:val="a4"/>
        <w:numPr>
          <w:ilvl w:val="0"/>
          <w:numId w:val="35"/>
        </w:numPr>
        <w:spacing w:line="360" w:lineRule="exact"/>
        <w:rPr>
          <w:rFonts w:cs="Arial"/>
          <w:sz w:val="26"/>
        </w:rPr>
      </w:pPr>
      <w:r>
        <w:rPr>
          <w:rFonts w:cs="Arial"/>
          <w:sz w:val="26"/>
        </w:rPr>
        <w:t>обоснование оптимальных инвестиционных решений, укрепляющих конкретные преимущества фирмы в соответствии с ее тактическими и стратегическими целями.</w:t>
      </w:r>
    </w:p>
    <w:p w:rsidR="00A81F96" w:rsidRDefault="00A81F96">
      <w:pPr>
        <w:spacing w:line="360" w:lineRule="exact"/>
        <w:ind w:firstLine="720"/>
        <w:jc w:val="both"/>
        <w:rPr>
          <w:rFonts w:ascii="Arial" w:hAnsi="Arial" w:cs="Arial"/>
          <w:sz w:val="26"/>
        </w:rPr>
      </w:pPr>
      <w:r>
        <w:rPr>
          <w:rFonts w:ascii="Arial" w:hAnsi="Arial" w:cs="Arial"/>
          <w:b/>
          <w:bCs/>
          <w:sz w:val="26"/>
        </w:rPr>
        <w:t xml:space="preserve">Объекты анализа </w:t>
      </w:r>
      <w:r>
        <w:rPr>
          <w:rFonts w:ascii="Arial" w:hAnsi="Arial" w:cs="Arial"/>
          <w:sz w:val="26"/>
        </w:rPr>
        <w:t>– инвестиции и капиталовложения и их источники, условия реализации проектов, экономический и имущественный потенциал предприятия, его финансовое состояние, состояние финансового рынка.</w:t>
      </w:r>
    </w:p>
    <w:p w:rsidR="00A81F96" w:rsidRDefault="00A81F96">
      <w:pPr>
        <w:spacing w:line="360" w:lineRule="exact"/>
        <w:ind w:firstLine="720"/>
        <w:jc w:val="both"/>
        <w:rPr>
          <w:rFonts w:ascii="Arial" w:hAnsi="Arial" w:cs="Arial"/>
          <w:sz w:val="26"/>
        </w:rPr>
      </w:pPr>
      <w:r>
        <w:rPr>
          <w:rFonts w:ascii="Arial" w:hAnsi="Arial" w:cs="Arial"/>
          <w:b/>
          <w:bCs/>
          <w:sz w:val="26"/>
        </w:rPr>
        <w:t>Субъекты анализа</w:t>
      </w:r>
      <w:r>
        <w:rPr>
          <w:rFonts w:ascii="Arial" w:hAnsi="Arial" w:cs="Arial"/>
          <w:sz w:val="26"/>
        </w:rPr>
        <w:t xml:space="preserve"> (исполнители) – различные отделы инвестирующей компании, аудиторские и консалтинговые фирмы, отделы проектного финансирования и кредитования коммерческих банков, финансовые брокеры и менеджеры, частные инвесторы, государственные контрольные органы и др.</w:t>
      </w:r>
    </w:p>
    <w:p w:rsidR="00A81F96" w:rsidRDefault="00A81F96">
      <w:pPr>
        <w:spacing w:line="360" w:lineRule="exact"/>
        <w:ind w:firstLine="720"/>
        <w:jc w:val="both"/>
        <w:rPr>
          <w:rFonts w:ascii="Arial" w:hAnsi="Arial" w:cs="Arial"/>
          <w:sz w:val="26"/>
        </w:rPr>
      </w:pPr>
      <w:proofErr w:type="gramStart"/>
      <w:r>
        <w:rPr>
          <w:rFonts w:ascii="Arial" w:hAnsi="Arial" w:cs="Arial"/>
          <w:b/>
          <w:bCs/>
          <w:sz w:val="26"/>
        </w:rPr>
        <w:t>Методы и приемы анализа</w:t>
      </w:r>
      <w:r>
        <w:rPr>
          <w:rFonts w:ascii="Arial" w:hAnsi="Arial" w:cs="Arial"/>
          <w:sz w:val="26"/>
        </w:rPr>
        <w:t xml:space="preserve">: сравнения, балансовый, элиминирования, комплексные оценки, экономико-математические методы, графический, простых и сложных процентов, дисконтирования; контрольно-аналитические приемы – расчет абсолютных и средний величин, детализация показателей на составляющие, сводки и группировки. </w:t>
      </w:r>
      <w:proofErr w:type="gramEnd"/>
    </w:p>
    <w:p w:rsidR="00A81F96" w:rsidRDefault="00A81F96">
      <w:pPr>
        <w:spacing w:line="360" w:lineRule="exact"/>
        <w:ind w:firstLine="720"/>
        <w:jc w:val="both"/>
        <w:rPr>
          <w:rFonts w:ascii="Arial" w:hAnsi="Arial" w:cs="Arial"/>
          <w:sz w:val="26"/>
        </w:rPr>
      </w:pPr>
      <w:proofErr w:type="gramStart"/>
      <w:r>
        <w:rPr>
          <w:rFonts w:ascii="Arial" w:hAnsi="Arial" w:cs="Arial"/>
          <w:b/>
          <w:bCs/>
          <w:sz w:val="26"/>
        </w:rPr>
        <w:lastRenderedPageBreak/>
        <w:t>Основными законодательными актами</w:t>
      </w:r>
      <w:r>
        <w:rPr>
          <w:rFonts w:ascii="Arial" w:hAnsi="Arial" w:cs="Arial"/>
          <w:sz w:val="26"/>
        </w:rPr>
        <w:t xml:space="preserve">, регулирующими порядок  осуществления инвестиционной деятельности в Российской Федерации, является Гражданский кодекс РФ, Федеральный закон «Об инвестиционной деятельности в РСФСР» от 26.06.91 № 1488-1 Федеральный закон «Об инвестиционной деятельности в РФ, осуществляемой в форме капитальных вложений» от 25.02.99 № 39-ФЗ, Федеральный закон «О рынке ценных бумаг» от 22.04.96 № 39-ФЗ (с </w:t>
      </w:r>
      <w:proofErr w:type="spellStart"/>
      <w:r>
        <w:rPr>
          <w:rFonts w:ascii="Arial" w:hAnsi="Arial" w:cs="Arial"/>
          <w:sz w:val="26"/>
        </w:rPr>
        <w:t>изм</w:t>
      </w:r>
      <w:proofErr w:type="spellEnd"/>
      <w:r>
        <w:rPr>
          <w:rFonts w:ascii="Arial" w:hAnsi="Arial" w:cs="Arial"/>
          <w:sz w:val="26"/>
        </w:rPr>
        <w:t>.</w:t>
      </w:r>
      <w:proofErr w:type="gramEnd"/>
      <w:r>
        <w:rPr>
          <w:rFonts w:ascii="Arial" w:hAnsi="Arial" w:cs="Arial"/>
          <w:sz w:val="26"/>
        </w:rPr>
        <w:t xml:space="preserve"> </w:t>
      </w:r>
      <w:proofErr w:type="gramStart"/>
      <w:r>
        <w:rPr>
          <w:rFonts w:ascii="Arial" w:hAnsi="Arial" w:cs="Arial"/>
          <w:sz w:val="26"/>
        </w:rPr>
        <w:t>И доп. От 26.11.98), Методические рекомендации по оценке эффективности инвестиционных проектов (вторая редакция утверждена 21.06.99 Минэкономики, Минфином и Госстроем РФ), Международные стандарты финансовой отчетности, Руководство по оценке эффективности инвестиций (методика ЮНИДО) и др.</w:t>
      </w:r>
      <w:proofErr w:type="gramEnd"/>
    </w:p>
    <w:p w:rsidR="00A81F96" w:rsidRDefault="00A81F96">
      <w:pPr>
        <w:spacing w:line="360" w:lineRule="exact"/>
        <w:ind w:firstLine="720"/>
        <w:jc w:val="both"/>
        <w:rPr>
          <w:rFonts w:ascii="Arial" w:hAnsi="Arial" w:cs="Arial"/>
          <w:sz w:val="26"/>
        </w:rPr>
      </w:pPr>
      <w:r>
        <w:rPr>
          <w:rFonts w:ascii="Arial" w:hAnsi="Arial" w:cs="Arial"/>
          <w:sz w:val="26"/>
        </w:rPr>
        <w:t>В этих нормативных документах раскрывается содержание базовых понятий инвестиционного анализа.</w:t>
      </w:r>
    </w:p>
    <w:p w:rsidR="00A81F96" w:rsidRDefault="00A81F96">
      <w:pPr>
        <w:spacing w:line="360" w:lineRule="exact"/>
        <w:ind w:firstLine="720"/>
        <w:jc w:val="both"/>
        <w:rPr>
          <w:rFonts w:ascii="Arial" w:hAnsi="Arial" w:cs="Arial"/>
          <w:sz w:val="26"/>
        </w:rPr>
      </w:pPr>
      <w:proofErr w:type="gramStart"/>
      <w:r>
        <w:rPr>
          <w:rFonts w:ascii="Arial" w:hAnsi="Arial" w:cs="Arial"/>
          <w:b/>
          <w:bCs/>
          <w:sz w:val="26"/>
        </w:rPr>
        <w:t xml:space="preserve">Инвестиции </w:t>
      </w:r>
      <w:r>
        <w:rPr>
          <w:rFonts w:ascii="Arial" w:hAnsi="Arial" w:cs="Arial"/>
          <w:sz w:val="26"/>
        </w:rPr>
        <w:t>– денежные средства, ценные бумаги, иное имущество (в т. ч.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roofErr w:type="gramEnd"/>
      <w:r>
        <w:rPr>
          <w:rFonts w:ascii="Arial" w:hAnsi="Arial" w:cs="Arial"/>
          <w:sz w:val="26"/>
        </w:rPr>
        <w:t xml:space="preserve"> </w:t>
      </w:r>
      <w:r>
        <w:rPr>
          <w:rFonts w:ascii="Arial" w:hAnsi="Arial" w:cs="Arial"/>
          <w:b/>
          <w:bCs/>
          <w:sz w:val="26"/>
        </w:rPr>
        <w:t>Долгосрочные инвестиции</w:t>
      </w:r>
      <w:r>
        <w:rPr>
          <w:rFonts w:ascii="Arial" w:hAnsi="Arial" w:cs="Arial"/>
          <w:sz w:val="26"/>
        </w:rPr>
        <w:t xml:space="preserve"> представляют собой совокупность физических, нематериальных и финансовых активов, прямо вкладываемых на срок более года.</w:t>
      </w:r>
    </w:p>
    <w:p w:rsidR="00A81F96" w:rsidRDefault="00A81F96">
      <w:pPr>
        <w:spacing w:line="360" w:lineRule="exact"/>
        <w:ind w:firstLine="720"/>
        <w:jc w:val="both"/>
        <w:rPr>
          <w:rFonts w:ascii="Arial" w:hAnsi="Arial" w:cs="Arial"/>
          <w:sz w:val="26"/>
        </w:rPr>
      </w:pPr>
      <w:proofErr w:type="gramStart"/>
      <w:r>
        <w:rPr>
          <w:rFonts w:ascii="Arial" w:hAnsi="Arial" w:cs="Arial"/>
          <w:b/>
          <w:bCs/>
          <w:sz w:val="26"/>
        </w:rPr>
        <w:t xml:space="preserve">Капитальные вложения – </w:t>
      </w:r>
      <w:r>
        <w:rPr>
          <w:rFonts w:ascii="Arial" w:hAnsi="Arial" w:cs="Arial"/>
          <w:sz w:val="26"/>
        </w:rPr>
        <w:t>инвестиции в основной капитал, в т. ч.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roofErr w:type="gramEnd"/>
    </w:p>
    <w:p w:rsidR="00A81F96" w:rsidRDefault="00A81F96">
      <w:pPr>
        <w:spacing w:line="360" w:lineRule="exact"/>
        <w:jc w:val="both"/>
        <w:rPr>
          <w:rFonts w:ascii="Arial" w:hAnsi="Arial" w:cs="Arial"/>
          <w:sz w:val="26"/>
        </w:rPr>
      </w:pPr>
      <w:r>
        <w:rPr>
          <w:rFonts w:ascii="Arial" w:hAnsi="Arial" w:cs="Arial"/>
          <w:sz w:val="26"/>
        </w:rPr>
        <w:t>Под инвестициями или капиталовложениями в самом общем смысле понимается временный отказ экономического субъекта от потребления имеющихся у него в распоряжении ресурсов (капитала) и использование этих ресурсов для увеличения в будущем своего благосостояния.</w:t>
      </w:r>
    </w:p>
    <w:p w:rsidR="00A81F96" w:rsidRDefault="00A81F96">
      <w:pPr>
        <w:spacing w:line="360" w:lineRule="exact"/>
        <w:ind w:firstLine="720"/>
        <w:jc w:val="both"/>
        <w:rPr>
          <w:rFonts w:ascii="Arial" w:hAnsi="Arial" w:cs="Arial"/>
          <w:sz w:val="26"/>
        </w:rPr>
      </w:pPr>
      <w:r>
        <w:rPr>
          <w:rFonts w:ascii="Arial" w:hAnsi="Arial" w:cs="Arial"/>
          <w:b/>
          <w:bCs/>
          <w:sz w:val="26"/>
        </w:rPr>
        <w:t>Инвестиционная деятельность</w:t>
      </w:r>
      <w:r>
        <w:rPr>
          <w:rFonts w:ascii="Arial" w:hAnsi="Arial" w:cs="Arial"/>
          <w:sz w:val="26"/>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A81F96" w:rsidRDefault="00A81F96">
      <w:pPr>
        <w:spacing w:line="360" w:lineRule="exact"/>
        <w:jc w:val="both"/>
        <w:rPr>
          <w:rFonts w:ascii="Arial" w:hAnsi="Arial" w:cs="Arial"/>
          <w:sz w:val="26"/>
        </w:rPr>
      </w:pPr>
      <w:r>
        <w:rPr>
          <w:rFonts w:ascii="Arial" w:hAnsi="Arial" w:cs="Arial"/>
          <w:sz w:val="26"/>
        </w:rPr>
        <w:t xml:space="preserve">Основными признаками инвестиционной деятельности, определяющими подходы к ее анализу, являются: </w:t>
      </w:r>
    </w:p>
    <w:p w:rsidR="00A81F96" w:rsidRDefault="00A81F96">
      <w:pPr>
        <w:numPr>
          <w:ilvl w:val="0"/>
          <w:numId w:val="32"/>
        </w:numPr>
        <w:spacing w:line="360" w:lineRule="exact"/>
        <w:jc w:val="both"/>
        <w:rPr>
          <w:rFonts w:ascii="Arial" w:hAnsi="Arial" w:cs="Arial"/>
          <w:sz w:val="26"/>
        </w:rPr>
      </w:pPr>
      <w:r>
        <w:rPr>
          <w:rFonts w:ascii="Arial" w:hAnsi="Arial" w:cs="Arial"/>
          <w:sz w:val="26"/>
        </w:rPr>
        <w:t xml:space="preserve">Необратимость, связанная с временной потерей потребительской ценности капитала (например, ликвидности). </w:t>
      </w:r>
    </w:p>
    <w:p w:rsidR="00A81F96" w:rsidRDefault="00A81F96">
      <w:pPr>
        <w:numPr>
          <w:ilvl w:val="0"/>
          <w:numId w:val="32"/>
        </w:numPr>
        <w:spacing w:line="360" w:lineRule="exact"/>
        <w:jc w:val="both"/>
        <w:rPr>
          <w:rFonts w:ascii="Arial" w:hAnsi="Arial" w:cs="Arial"/>
          <w:sz w:val="26"/>
        </w:rPr>
      </w:pPr>
      <w:r>
        <w:rPr>
          <w:rFonts w:ascii="Arial" w:hAnsi="Arial" w:cs="Arial"/>
          <w:sz w:val="26"/>
        </w:rPr>
        <w:t xml:space="preserve">Ожидание увеличения исходного уровня благосостояния. </w:t>
      </w:r>
    </w:p>
    <w:p w:rsidR="00A81F96" w:rsidRDefault="00A81F96">
      <w:pPr>
        <w:numPr>
          <w:ilvl w:val="0"/>
          <w:numId w:val="32"/>
        </w:numPr>
        <w:spacing w:line="360" w:lineRule="exact"/>
        <w:jc w:val="both"/>
        <w:rPr>
          <w:rFonts w:ascii="Arial" w:hAnsi="Arial" w:cs="Arial"/>
          <w:sz w:val="26"/>
        </w:rPr>
      </w:pPr>
      <w:r>
        <w:rPr>
          <w:rFonts w:ascii="Arial" w:hAnsi="Arial" w:cs="Arial"/>
          <w:sz w:val="26"/>
        </w:rPr>
        <w:t xml:space="preserve">Неопределенность и риски, связанные с отнесением результатов на относительно долгосрочную перспективу. </w:t>
      </w:r>
    </w:p>
    <w:p w:rsidR="00A81F96" w:rsidRDefault="00A81F96">
      <w:pPr>
        <w:spacing w:line="360" w:lineRule="exact"/>
        <w:ind w:firstLine="720"/>
        <w:jc w:val="both"/>
        <w:rPr>
          <w:rFonts w:ascii="Arial" w:hAnsi="Arial" w:cs="Arial"/>
          <w:sz w:val="26"/>
        </w:rPr>
      </w:pPr>
      <w:r>
        <w:rPr>
          <w:rFonts w:ascii="Arial" w:hAnsi="Arial" w:cs="Arial"/>
          <w:b/>
          <w:bCs/>
          <w:sz w:val="26"/>
        </w:rPr>
        <w:t>Инвестиционный проект</w:t>
      </w:r>
      <w:r>
        <w:rPr>
          <w:rFonts w:ascii="Arial" w:hAnsi="Arial" w:cs="Arial"/>
          <w:sz w:val="26"/>
        </w:rPr>
        <w:t xml:space="preserve"> – обоснование экономической целесообразности, объема и сроков осуществления капитальных вложений, в т. ч. необходимая проектно-сметная документация, разработанная в </w:t>
      </w:r>
      <w:r>
        <w:rPr>
          <w:rFonts w:ascii="Arial" w:hAnsi="Arial" w:cs="Arial"/>
          <w:sz w:val="26"/>
        </w:rPr>
        <w:lastRenderedPageBreak/>
        <w:t>соответствии с законодательством РФ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A81F96" w:rsidRDefault="00A81F96">
      <w:pPr>
        <w:spacing w:line="360" w:lineRule="exact"/>
        <w:jc w:val="both"/>
        <w:rPr>
          <w:rFonts w:ascii="Arial" w:hAnsi="Arial" w:cs="Arial"/>
          <w:sz w:val="26"/>
        </w:rPr>
      </w:pPr>
      <w:r>
        <w:rPr>
          <w:rFonts w:ascii="Arial" w:hAnsi="Arial" w:cs="Arial"/>
          <w:sz w:val="26"/>
        </w:rPr>
        <w:t xml:space="preserve">      Если рассмотреть </w:t>
      </w:r>
      <w:r>
        <w:rPr>
          <w:rFonts w:ascii="Arial" w:hAnsi="Arial" w:cs="Arial"/>
          <w:b/>
          <w:bCs/>
          <w:sz w:val="26"/>
        </w:rPr>
        <w:t>полный цикл жизни</w:t>
      </w:r>
      <w:r>
        <w:rPr>
          <w:rFonts w:ascii="Arial" w:hAnsi="Arial" w:cs="Arial"/>
          <w:sz w:val="26"/>
        </w:rPr>
        <w:t xml:space="preserve"> инвестиционного проекта, то он состоит из четырех фаз: </w:t>
      </w:r>
    </w:p>
    <w:p w:rsidR="00A81F96" w:rsidRDefault="00A81F96">
      <w:pPr>
        <w:spacing w:line="360" w:lineRule="exact"/>
        <w:jc w:val="both"/>
        <w:rPr>
          <w:rFonts w:ascii="Arial" w:hAnsi="Arial" w:cs="Arial"/>
          <w:sz w:val="26"/>
        </w:rPr>
      </w:pPr>
      <w:r>
        <w:rPr>
          <w:rFonts w:ascii="Arial" w:hAnsi="Arial" w:cs="Arial"/>
          <w:sz w:val="26"/>
        </w:rPr>
        <w:t xml:space="preserve">1) </w:t>
      </w:r>
      <w:proofErr w:type="spellStart"/>
      <w:r>
        <w:rPr>
          <w:rFonts w:ascii="Arial" w:hAnsi="Arial" w:cs="Arial"/>
          <w:sz w:val="26"/>
        </w:rPr>
        <w:t>прединвестиционной</w:t>
      </w:r>
      <w:proofErr w:type="spellEnd"/>
      <w:r>
        <w:rPr>
          <w:rFonts w:ascii="Arial" w:hAnsi="Arial" w:cs="Arial"/>
          <w:sz w:val="26"/>
        </w:rPr>
        <w:t xml:space="preserve"> (разработка бизнес-плана, поиск финансирования); </w:t>
      </w:r>
    </w:p>
    <w:p w:rsidR="00A81F96" w:rsidRDefault="00A81F96">
      <w:pPr>
        <w:spacing w:line="360" w:lineRule="exact"/>
        <w:jc w:val="both"/>
        <w:rPr>
          <w:rFonts w:ascii="Arial" w:hAnsi="Arial" w:cs="Arial"/>
          <w:sz w:val="26"/>
        </w:rPr>
      </w:pPr>
      <w:r>
        <w:rPr>
          <w:rFonts w:ascii="Arial" w:hAnsi="Arial" w:cs="Arial"/>
          <w:sz w:val="26"/>
        </w:rPr>
        <w:t xml:space="preserve">2) </w:t>
      </w:r>
      <w:proofErr w:type="gramStart"/>
      <w:r>
        <w:rPr>
          <w:rFonts w:ascii="Arial" w:hAnsi="Arial" w:cs="Arial"/>
          <w:sz w:val="26"/>
        </w:rPr>
        <w:t>инвестиционной</w:t>
      </w:r>
      <w:proofErr w:type="gramEnd"/>
      <w:r>
        <w:rPr>
          <w:rFonts w:ascii="Arial" w:hAnsi="Arial" w:cs="Arial"/>
          <w:sz w:val="26"/>
        </w:rPr>
        <w:t xml:space="preserve"> (подготовка производства: проектирование, строительство и монтаж оборудования);</w:t>
      </w:r>
    </w:p>
    <w:p w:rsidR="00A81F96" w:rsidRDefault="00A81F96">
      <w:pPr>
        <w:spacing w:line="360" w:lineRule="exact"/>
        <w:jc w:val="both"/>
        <w:rPr>
          <w:rFonts w:ascii="Arial" w:hAnsi="Arial" w:cs="Arial"/>
          <w:sz w:val="26"/>
        </w:rPr>
      </w:pPr>
      <w:r>
        <w:rPr>
          <w:rFonts w:ascii="Arial" w:hAnsi="Arial" w:cs="Arial"/>
          <w:sz w:val="26"/>
        </w:rPr>
        <w:t>3) производственной (производство, сбыт, получение прибыли);</w:t>
      </w:r>
    </w:p>
    <w:p w:rsidR="00A81F96" w:rsidRDefault="00A81F96">
      <w:pPr>
        <w:spacing w:line="360" w:lineRule="exact"/>
        <w:jc w:val="both"/>
        <w:rPr>
          <w:rFonts w:ascii="Arial" w:hAnsi="Arial" w:cs="Arial"/>
          <w:sz w:val="26"/>
        </w:rPr>
      </w:pPr>
      <w:r>
        <w:rPr>
          <w:rFonts w:ascii="Arial" w:hAnsi="Arial" w:cs="Arial"/>
          <w:sz w:val="26"/>
        </w:rPr>
        <w:t>4) заключительная (ликвидационная).</w:t>
      </w:r>
    </w:p>
    <w:p w:rsidR="00A81F96" w:rsidRDefault="00A81F96">
      <w:pPr>
        <w:spacing w:line="360" w:lineRule="exact"/>
        <w:jc w:val="both"/>
        <w:rPr>
          <w:rFonts w:ascii="Arial" w:hAnsi="Arial" w:cs="Arial"/>
          <w:spacing w:val="-4"/>
          <w:sz w:val="26"/>
        </w:rPr>
      </w:pPr>
      <w:r>
        <w:rPr>
          <w:rFonts w:ascii="Arial" w:hAnsi="Arial" w:cs="Arial"/>
          <w:sz w:val="26"/>
        </w:rPr>
        <w:t xml:space="preserve">         Для эффективного выполнения проекта необходимо обязательно разработать календарный план выполнения этих работ с указанием сроков и потребности в экономических ресурсах. Только после определения производственной программы  и мощности предприятия можно дать точную оценку размеров инвестиций для проекта. Этот раздел бизнес-плана получил название инвестиционный план. Для их разработки используются </w:t>
      </w:r>
      <w:r>
        <w:rPr>
          <w:rFonts w:ascii="Arial" w:hAnsi="Arial" w:cs="Arial"/>
          <w:spacing w:val="-4"/>
          <w:sz w:val="26"/>
        </w:rPr>
        <w:t>информационные технологии (</w:t>
      </w:r>
      <w:proofErr w:type="spellStart"/>
      <w:r>
        <w:rPr>
          <w:rFonts w:ascii="Arial" w:hAnsi="Arial" w:cs="Arial"/>
          <w:spacing w:val="-4"/>
          <w:sz w:val="26"/>
        </w:rPr>
        <w:t>Microsoft</w:t>
      </w:r>
      <w:proofErr w:type="spellEnd"/>
      <w:r>
        <w:rPr>
          <w:rFonts w:ascii="Arial" w:hAnsi="Arial" w:cs="Arial"/>
          <w:spacing w:val="-4"/>
          <w:sz w:val="26"/>
        </w:rPr>
        <w:t xml:space="preserve"> </w:t>
      </w:r>
      <w:proofErr w:type="spellStart"/>
      <w:proofErr w:type="gramStart"/>
      <w:r>
        <w:rPr>
          <w:rFonts w:ascii="Arial" w:hAnsi="Arial" w:cs="Arial"/>
          <w:spacing w:val="-4"/>
          <w:sz w:val="26"/>
        </w:rPr>
        <w:t>Р</w:t>
      </w:r>
      <w:proofErr w:type="gramEnd"/>
      <w:r>
        <w:rPr>
          <w:rFonts w:ascii="Arial" w:hAnsi="Arial" w:cs="Arial"/>
          <w:spacing w:val="-4"/>
          <w:sz w:val="26"/>
        </w:rPr>
        <w:t>roject</w:t>
      </w:r>
      <w:proofErr w:type="spellEnd"/>
      <w:r>
        <w:rPr>
          <w:rFonts w:ascii="Arial" w:hAnsi="Arial" w:cs="Arial"/>
          <w:spacing w:val="-4"/>
          <w:sz w:val="26"/>
        </w:rPr>
        <w:t xml:space="preserve">, </w:t>
      </w:r>
      <w:proofErr w:type="spellStart"/>
      <w:r>
        <w:rPr>
          <w:rFonts w:ascii="Arial" w:hAnsi="Arial" w:cs="Arial"/>
          <w:spacing w:val="-4"/>
          <w:sz w:val="26"/>
        </w:rPr>
        <w:t>Time</w:t>
      </w:r>
      <w:proofErr w:type="spellEnd"/>
      <w:r>
        <w:rPr>
          <w:rFonts w:ascii="Arial" w:hAnsi="Arial" w:cs="Arial"/>
          <w:spacing w:val="-4"/>
          <w:sz w:val="26"/>
        </w:rPr>
        <w:t xml:space="preserve"> </w:t>
      </w:r>
      <w:proofErr w:type="spellStart"/>
      <w:r>
        <w:rPr>
          <w:rFonts w:ascii="Arial" w:hAnsi="Arial" w:cs="Arial"/>
          <w:spacing w:val="-4"/>
          <w:sz w:val="26"/>
        </w:rPr>
        <w:t>Line</w:t>
      </w:r>
      <w:proofErr w:type="spellEnd"/>
      <w:r>
        <w:rPr>
          <w:rFonts w:ascii="Arial" w:hAnsi="Arial" w:cs="Arial"/>
          <w:spacing w:val="-4"/>
          <w:sz w:val="26"/>
        </w:rPr>
        <w:t xml:space="preserve">, PROJECT EXPERT). </w:t>
      </w:r>
    </w:p>
    <w:p w:rsidR="00A81F96" w:rsidRDefault="00A81F96">
      <w:pPr>
        <w:pStyle w:val="a3"/>
        <w:spacing w:line="360" w:lineRule="exact"/>
        <w:ind w:firstLine="709"/>
        <w:rPr>
          <w:rFonts w:ascii="Arial" w:hAnsi="Arial" w:cs="Arial"/>
          <w:spacing w:val="-4"/>
          <w:sz w:val="26"/>
        </w:rPr>
      </w:pPr>
      <w:r>
        <w:rPr>
          <w:rFonts w:ascii="Arial" w:hAnsi="Arial" w:cs="Arial"/>
          <w:iCs/>
          <w:spacing w:val="-4"/>
          <w:sz w:val="26"/>
        </w:rPr>
        <w:t xml:space="preserve">Выполнение работ инвестиционного плана требует экономических ресурсов, из которых складывается стоимость определенных этапов. Для определения требуемого размера экономических ресурсов для выполнения проекта необходимо определить затраты по каждому этапу. Они складываются из стоимости приобретаемых или создаваемых активов: оборудования, зданий, услуг сторонних организаций, материалов, работ по монтажу и т.п. В условиях инфляции важным </w:t>
      </w:r>
      <w:r>
        <w:rPr>
          <w:rFonts w:ascii="Arial" w:hAnsi="Arial" w:cs="Arial"/>
          <w:spacing w:val="-4"/>
          <w:sz w:val="26"/>
        </w:rPr>
        <w:t>фактором является режим и сроки периодических выплат по этапам работ: в начале этапа, раз в неделю, раз в месяц, раз в квартал, в конце этапа. Если длительность этапа работ составляет несколько месяцев, то некорректное распределение платежей может привести к серьезным ошибкам  в расчете бюджета по отношению к реальным  платежам. В связи с этим зачастую возникает необходимость описания сроков и объемов платежей в рамках одного этапа с точностью до одного дня.</w:t>
      </w:r>
    </w:p>
    <w:p w:rsidR="00A81F96" w:rsidRDefault="00A81F96">
      <w:pPr>
        <w:spacing w:line="360" w:lineRule="exact"/>
        <w:jc w:val="both"/>
        <w:rPr>
          <w:rFonts w:ascii="Arial" w:hAnsi="Arial" w:cs="Arial"/>
          <w:sz w:val="26"/>
        </w:rPr>
      </w:pPr>
      <w:r>
        <w:rPr>
          <w:rFonts w:ascii="Arial" w:hAnsi="Arial" w:cs="Arial"/>
          <w:bCs/>
          <w:i/>
          <w:sz w:val="26"/>
        </w:rPr>
        <w:t xml:space="preserve"> Пример. </w:t>
      </w:r>
      <w:r>
        <w:rPr>
          <w:rFonts w:ascii="Arial" w:hAnsi="Arial" w:cs="Arial"/>
          <w:sz w:val="26"/>
        </w:rPr>
        <w:t xml:space="preserve">Этап проекта, длительностью 90 дней предполагает оснащение предприятия технологическим оборудованием. Оборудование, стоимостью 10 млн. долларов приобретается за рубежом. По договору оплата за него должна быть осуществлена в течение 30 дней. Стоимость работ транспортной организации 96 тыс. руб., при этом оплатить услуги необходимо в 2 этапа, равными частями, в виде предоплаты и окончательного расчета после доставки. Монтаж и наладка осуществляется группой российских специалистов, при содействии иностранных консультантов. При этом затраты на оплату труда российских специалистов составят 180 тыс. руб. (заработная плата должна выплачиваться </w:t>
      </w:r>
      <w:r>
        <w:rPr>
          <w:rFonts w:ascii="Arial" w:hAnsi="Arial" w:cs="Arial"/>
          <w:sz w:val="26"/>
        </w:rPr>
        <w:lastRenderedPageBreak/>
        <w:t>ежемесячно, в течение всего этапа работ). Оплата труда иностранных специалистов составит 50 тыс. долларов и должна быть выплачена по завершению монтажных работ. Составить бюджет затрат по данному этапу проекта в рублях (курс доллара – 30 руб. за доллар).</w:t>
      </w:r>
    </w:p>
    <w:p w:rsidR="00A81F96" w:rsidRDefault="00A81F96">
      <w:pPr>
        <w:pStyle w:val="a3"/>
        <w:spacing w:line="360" w:lineRule="exact"/>
        <w:rPr>
          <w:rFonts w:ascii="Arial" w:hAnsi="Arial" w:cs="Arial"/>
          <w:iCs/>
          <w:spacing w:val="-4"/>
          <w:sz w:val="26"/>
        </w:rPr>
      </w:pPr>
      <w:r>
        <w:rPr>
          <w:rFonts w:ascii="Arial" w:hAnsi="Arial" w:cs="Arial"/>
          <w:iCs/>
          <w:sz w:val="26"/>
        </w:rPr>
        <w:t>Результаты распределения выплат по расчетным периодам (месяцам) приведены в таблице.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176"/>
        <w:gridCol w:w="1700"/>
        <w:gridCol w:w="1702"/>
        <w:gridCol w:w="1992"/>
      </w:tblGrid>
      <w:tr w:rsidR="00A81F96">
        <w:tc>
          <w:tcPr>
            <w:tcW w:w="2182" w:type="pct"/>
            <w:tcBorders>
              <w:top w:val="single" w:sz="12" w:space="0" w:color="auto"/>
              <w:bottom w:val="nil"/>
              <w:right w:val="single" w:sz="6" w:space="0" w:color="auto"/>
            </w:tcBorders>
          </w:tcPr>
          <w:p w:rsidR="00A81F96" w:rsidRDefault="00A81F96">
            <w:pPr>
              <w:pStyle w:val="a8"/>
              <w:jc w:val="center"/>
              <w:rPr>
                <w:rFonts w:ascii="Arial" w:hAnsi="Arial" w:cs="Arial"/>
                <w:iCs/>
                <w:sz w:val="26"/>
                <w:lang w:val="ru-RU"/>
              </w:rPr>
            </w:pPr>
            <w:r>
              <w:rPr>
                <w:rFonts w:ascii="Arial" w:hAnsi="Arial" w:cs="Arial"/>
                <w:iCs/>
                <w:sz w:val="26"/>
                <w:lang w:val="ru-RU"/>
              </w:rPr>
              <w:t>Статья затрат (ресурс)</w:t>
            </w:r>
          </w:p>
        </w:tc>
        <w:tc>
          <w:tcPr>
            <w:tcW w:w="2818" w:type="pct"/>
            <w:gridSpan w:val="3"/>
            <w:tcBorders>
              <w:left w:val="nil"/>
            </w:tcBorders>
          </w:tcPr>
          <w:p w:rsidR="00A81F96" w:rsidRDefault="00A81F96">
            <w:pPr>
              <w:pStyle w:val="a8"/>
              <w:jc w:val="center"/>
              <w:rPr>
                <w:rFonts w:ascii="Arial" w:hAnsi="Arial" w:cs="Arial"/>
                <w:iCs/>
                <w:sz w:val="26"/>
                <w:lang w:val="ru-RU"/>
              </w:rPr>
            </w:pPr>
            <w:r>
              <w:rPr>
                <w:rFonts w:ascii="Arial" w:hAnsi="Arial" w:cs="Arial"/>
                <w:iCs/>
                <w:sz w:val="26"/>
                <w:lang w:val="ru-RU"/>
              </w:rPr>
              <w:t>Объем затрат по периодам, тыс. руб.</w:t>
            </w:r>
          </w:p>
        </w:tc>
      </w:tr>
      <w:tr w:rsidR="00A81F96">
        <w:tc>
          <w:tcPr>
            <w:tcW w:w="2182" w:type="pct"/>
            <w:tcBorders>
              <w:top w:val="nil"/>
              <w:bottom w:val="single" w:sz="6" w:space="0" w:color="auto"/>
            </w:tcBorders>
          </w:tcPr>
          <w:p w:rsidR="00A81F96" w:rsidRDefault="00A81F96">
            <w:pPr>
              <w:pStyle w:val="a8"/>
              <w:rPr>
                <w:rFonts w:ascii="Arial" w:hAnsi="Arial" w:cs="Arial"/>
                <w:iCs/>
                <w:sz w:val="26"/>
                <w:lang w:val="ru-RU"/>
              </w:rPr>
            </w:pPr>
          </w:p>
        </w:tc>
        <w:tc>
          <w:tcPr>
            <w:tcW w:w="888" w:type="pct"/>
          </w:tcPr>
          <w:p w:rsidR="00A81F96" w:rsidRDefault="00A81F96">
            <w:pPr>
              <w:pStyle w:val="a8"/>
              <w:jc w:val="center"/>
              <w:rPr>
                <w:rFonts w:ascii="Arial" w:hAnsi="Arial" w:cs="Arial"/>
                <w:iCs/>
                <w:sz w:val="26"/>
                <w:lang w:val="ru-RU"/>
              </w:rPr>
            </w:pPr>
            <w:r>
              <w:rPr>
                <w:rFonts w:ascii="Arial" w:hAnsi="Arial" w:cs="Arial"/>
                <w:iCs/>
                <w:sz w:val="26"/>
                <w:lang w:val="ru-RU"/>
              </w:rPr>
              <w:t>1 месяц</w:t>
            </w:r>
          </w:p>
        </w:tc>
        <w:tc>
          <w:tcPr>
            <w:tcW w:w="889" w:type="pct"/>
          </w:tcPr>
          <w:p w:rsidR="00A81F96" w:rsidRDefault="00A81F96">
            <w:pPr>
              <w:pStyle w:val="a8"/>
              <w:jc w:val="center"/>
              <w:rPr>
                <w:rFonts w:ascii="Arial" w:hAnsi="Arial" w:cs="Arial"/>
                <w:iCs/>
                <w:sz w:val="26"/>
                <w:lang w:val="ru-RU"/>
              </w:rPr>
            </w:pPr>
            <w:r>
              <w:rPr>
                <w:rFonts w:ascii="Arial" w:hAnsi="Arial" w:cs="Arial"/>
                <w:iCs/>
                <w:sz w:val="26"/>
                <w:lang w:val="ru-RU"/>
              </w:rPr>
              <w:t>2 месяц</w:t>
            </w:r>
          </w:p>
        </w:tc>
        <w:tc>
          <w:tcPr>
            <w:tcW w:w="1040" w:type="pct"/>
          </w:tcPr>
          <w:p w:rsidR="00A81F96" w:rsidRDefault="00A81F96">
            <w:pPr>
              <w:pStyle w:val="a8"/>
              <w:jc w:val="center"/>
              <w:rPr>
                <w:rFonts w:ascii="Arial" w:hAnsi="Arial" w:cs="Arial"/>
                <w:iCs/>
                <w:sz w:val="26"/>
                <w:lang w:val="ru-RU"/>
              </w:rPr>
            </w:pPr>
            <w:r>
              <w:rPr>
                <w:rFonts w:ascii="Arial" w:hAnsi="Arial" w:cs="Arial"/>
                <w:iCs/>
                <w:sz w:val="26"/>
                <w:lang w:val="ru-RU"/>
              </w:rPr>
              <w:t>3 месяц</w:t>
            </w:r>
          </w:p>
        </w:tc>
      </w:tr>
      <w:tr w:rsidR="00A81F96">
        <w:tc>
          <w:tcPr>
            <w:tcW w:w="2182" w:type="pct"/>
            <w:tcBorders>
              <w:top w:val="nil"/>
            </w:tcBorders>
          </w:tcPr>
          <w:p w:rsidR="00A81F96" w:rsidRDefault="00A81F96">
            <w:pPr>
              <w:pStyle w:val="a8"/>
              <w:rPr>
                <w:rFonts w:ascii="Arial" w:hAnsi="Arial" w:cs="Arial"/>
                <w:iCs/>
                <w:sz w:val="26"/>
                <w:lang w:val="ru-RU"/>
              </w:rPr>
            </w:pPr>
            <w:r>
              <w:rPr>
                <w:rFonts w:ascii="Arial" w:hAnsi="Arial" w:cs="Arial"/>
                <w:iCs/>
                <w:sz w:val="26"/>
                <w:lang w:val="ru-RU"/>
              </w:rPr>
              <w:t>1. Приобретение оборудования (ресурс)</w:t>
            </w:r>
          </w:p>
        </w:tc>
        <w:tc>
          <w:tcPr>
            <w:tcW w:w="888"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300000</w:t>
            </w:r>
          </w:p>
        </w:tc>
        <w:tc>
          <w:tcPr>
            <w:tcW w:w="889" w:type="pct"/>
          </w:tcPr>
          <w:p w:rsidR="00A81F96" w:rsidRDefault="00A81F96">
            <w:pPr>
              <w:pStyle w:val="a8"/>
              <w:jc w:val="center"/>
              <w:rPr>
                <w:rFonts w:ascii="Arial" w:hAnsi="Arial" w:cs="Arial"/>
                <w:iCs/>
                <w:sz w:val="26"/>
                <w:lang w:val="ru-RU"/>
              </w:rPr>
            </w:pPr>
          </w:p>
        </w:tc>
        <w:tc>
          <w:tcPr>
            <w:tcW w:w="1040" w:type="pct"/>
          </w:tcPr>
          <w:p w:rsidR="00A81F96" w:rsidRDefault="00A81F96">
            <w:pPr>
              <w:pStyle w:val="a8"/>
              <w:jc w:val="center"/>
              <w:rPr>
                <w:rFonts w:ascii="Arial" w:hAnsi="Arial" w:cs="Arial"/>
                <w:iCs/>
                <w:sz w:val="26"/>
                <w:lang w:val="ru-RU"/>
              </w:rPr>
            </w:pPr>
          </w:p>
        </w:tc>
      </w:tr>
      <w:tr w:rsidR="00A81F96">
        <w:tc>
          <w:tcPr>
            <w:tcW w:w="2182" w:type="pct"/>
          </w:tcPr>
          <w:p w:rsidR="00A81F96" w:rsidRDefault="00A81F96">
            <w:pPr>
              <w:pStyle w:val="a8"/>
              <w:rPr>
                <w:rFonts w:ascii="Arial" w:hAnsi="Arial" w:cs="Arial"/>
                <w:iCs/>
                <w:sz w:val="26"/>
                <w:lang w:val="ru-RU"/>
              </w:rPr>
            </w:pPr>
            <w:r>
              <w:rPr>
                <w:rFonts w:ascii="Arial" w:hAnsi="Arial" w:cs="Arial"/>
                <w:iCs/>
                <w:sz w:val="26"/>
                <w:lang w:val="ru-RU"/>
              </w:rPr>
              <w:t>2. Доставка (услуги сторонних организаций)</w:t>
            </w:r>
          </w:p>
        </w:tc>
        <w:tc>
          <w:tcPr>
            <w:tcW w:w="888"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48</w:t>
            </w:r>
          </w:p>
        </w:tc>
        <w:tc>
          <w:tcPr>
            <w:tcW w:w="889"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48</w:t>
            </w:r>
          </w:p>
        </w:tc>
        <w:tc>
          <w:tcPr>
            <w:tcW w:w="1040" w:type="pct"/>
          </w:tcPr>
          <w:p w:rsidR="00A81F96" w:rsidRDefault="00A81F96">
            <w:pPr>
              <w:pStyle w:val="a8"/>
              <w:jc w:val="center"/>
              <w:rPr>
                <w:rFonts w:ascii="Arial" w:hAnsi="Arial" w:cs="Arial"/>
                <w:iCs/>
                <w:sz w:val="26"/>
                <w:lang w:val="ru-RU"/>
              </w:rPr>
            </w:pPr>
          </w:p>
        </w:tc>
      </w:tr>
      <w:tr w:rsidR="00A81F96">
        <w:tc>
          <w:tcPr>
            <w:tcW w:w="2182" w:type="pct"/>
          </w:tcPr>
          <w:p w:rsidR="00A81F96" w:rsidRDefault="00A81F96">
            <w:pPr>
              <w:pStyle w:val="a8"/>
              <w:rPr>
                <w:rFonts w:ascii="Arial" w:hAnsi="Arial" w:cs="Arial"/>
                <w:iCs/>
                <w:sz w:val="26"/>
                <w:lang w:val="ru-RU"/>
              </w:rPr>
            </w:pPr>
            <w:r>
              <w:rPr>
                <w:rFonts w:ascii="Arial" w:hAnsi="Arial" w:cs="Arial"/>
                <w:iCs/>
                <w:sz w:val="26"/>
                <w:lang w:val="ru-RU"/>
              </w:rPr>
              <w:t>3. Монтаж и наладка (заработная плата)</w:t>
            </w:r>
          </w:p>
        </w:tc>
        <w:tc>
          <w:tcPr>
            <w:tcW w:w="888"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60</w:t>
            </w:r>
          </w:p>
        </w:tc>
        <w:tc>
          <w:tcPr>
            <w:tcW w:w="889"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60</w:t>
            </w:r>
          </w:p>
        </w:tc>
        <w:tc>
          <w:tcPr>
            <w:tcW w:w="1040"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1560</w:t>
            </w:r>
          </w:p>
        </w:tc>
      </w:tr>
      <w:tr w:rsidR="00A81F96">
        <w:tc>
          <w:tcPr>
            <w:tcW w:w="2182" w:type="pct"/>
          </w:tcPr>
          <w:p w:rsidR="00A81F96" w:rsidRDefault="00A81F96">
            <w:pPr>
              <w:pStyle w:val="a8"/>
              <w:rPr>
                <w:rFonts w:ascii="Arial" w:hAnsi="Arial" w:cs="Arial"/>
                <w:iCs/>
                <w:sz w:val="26"/>
                <w:lang w:val="ru-RU"/>
              </w:rPr>
            </w:pPr>
            <w:r>
              <w:rPr>
                <w:rFonts w:ascii="Arial" w:hAnsi="Arial" w:cs="Arial"/>
                <w:iCs/>
                <w:sz w:val="26"/>
                <w:lang w:val="ru-RU"/>
              </w:rPr>
              <w:t>Всего</w:t>
            </w:r>
          </w:p>
        </w:tc>
        <w:tc>
          <w:tcPr>
            <w:tcW w:w="888" w:type="pct"/>
          </w:tcPr>
          <w:p w:rsidR="00A81F96" w:rsidRDefault="00A81F96">
            <w:pPr>
              <w:pStyle w:val="a8"/>
              <w:jc w:val="center"/>
              <w:rPr>
                <w:rFonts w:ascii="Arial" w:hAnsi="Arial" w:cs="Arial"/>
                <w:iCs/>
                <w:sz w:val="26"/>
                <w:lang w:val="ru-RU"/>
              </w:rPr>
            </w:pPr>
            <w:r>
              <w:rPr>
                <w:rFonts w:ascii="Arial" w:hAnsi="Arial" w:cs="Arial"/>
                <w:iCs/>
                <w:sz w:val="26"/>
                <w:lang w:val="ru-RU"/>
              </w:rPr>
              <w:t>300108</w:t>
            </w:r>
          </w:p>
        </w:tc>
        <w:tc>
          <w:tcPr>
            <w:tcW w:w="889" w:type="pct"/>
          </w:tcPr>
          <w:p w:rsidR="00A81F96" w:rsidRDefault="00A81F96">
            <w:pPr>
              <w:pStyle w:val="a8"/>
              <w:jc w:val="center"/>
              <w:rPr>
                <w:rFonts w:ascii="Arial" w:hAnsi="Arial" w:cs="Arial"/>
                <w:iCs/>
                <w:sz w:val="26"/>
                <w:lang w:val="ru-RU"/>
              </w:rPr>
            </w:pPr>
            <w:r>
              <w:rPr>
                <w:rFonts w:ascii="Arial" w:hAnsi="Arial" w:cs="Arial"/>
                <w:iCs/>
                <w:sz w:val="26"/>
                <w:lang w:val="ru-RU"/>
              </w:rPr>
              <w:t>108</w:t>
            </w:r>
          </w:p>
        </w:tc>
        <w:tc>
          <w:tcPr>
            <w:tcW w:w="1040" w:type="pct"/>
          </w:tcPr>
          <w:p w:rsidR="00A81F96" w:rsidRDefault="00A81F96">
            <w:pPr>
              <w:pStyle w:val="a8"/>
              <w:jc w:val="center"/>
              <w:rPr>
                <w:rFonts w:ascii="Arial" w:hAnsi="Arial" w:cs="Arial"/>
                <w:iCs/>
                <w:sz w:val="26"/>
                <w:lang w:val="ru-RU"/>
              </w:rPr>
            </w:pPr>
            <w:r>
              <w:rPr>
                <w:rFonts w:ascii="Arial" w:hAnsi="Arial" w:cs="Arial"/>
                <w:iCs/>
                <w:sz w:val="26"/>
                <w:lang w:val="ru-RU"/>
              </w:rPr>
              <w:t>1560</w:t>
            </w:r>
          </w:p>
        </w:tc>
      </w:tr>
    </w:tbl>
    <w:p w:rsidR="00A81F96" w:rsidRDefault="00A81F96">
      <w:pPr>
        <w:pStyle w:val="21"/>
        <w:spacing w:line="360" w:lineRule="exact"/>
        <w:ind w:firstLine="709"/>
        <w:jc w:val="both"/>
        <w:rPr>
          <w:sz w:val="26"/>
        </w:rPr>
      </w:pPr>
      <w:r>
        <w:rPr>
          <w:sz w:val="26"/>
        </w:rPr>
        <w:t xml:space="preserve">Затраты в долларах США будут преобразованы в эквивалент в рублях по текущему обменному курсу и затем будет рассчитан </w:t>
      </w:r>
      <w:r>
        <w:rPr>
          <w:b/>
          <w:bCs/>
          <w:sz w:val="26"/>
        </w:rPr>
        <w:t>суммарный объем</w:t>
      </w:r>
      <w:r>
        <w:rPr>
          <w:sz w:val="26"/>
        </w:rPr>
        <w:t xml:space="preserve"> затрат на выполнение этапа в основной валюте - рублях. В данном примере он составил 301776 тыс. руб.</w:t>
      </w:r>
    </w:p>
    <w:p w:rsidR="00A81F96" w:rsidRDefault="00A81F96">
      <w:pPr>
        <w:spacing w:line="360" w:lineRule="exact"/>
        <w:jc w:val="both"/>
        <w:rPr>
          <w:rFonts w:ascii="Arial" w:hAnsi="Arial" w:cs="Arial"/>
          <w:sz w:val="26"/>
        </w:rPr>
      </w:pPr>
      <w:r>
        <w:rPr>
          <w:rFonts w:ascii="Arial" w:hAnsi="Arial" w:cs="Arial"/>
          <w:sz w:val="26"/>
        </w:rPr>
        <w:t xml:space="preserve">        Значительное влияние на общую характеристику проекта будет оказывать продолжительность эксплуатационной фазы. Очевидно, что, чем дальше будет отнесена во времени ее верхняя граница, тем большей будет совокупная величина дохода.</w:t>
      </w:r>
    </w:p>
    <w:p w:rsidR="00A81F96" w:rsidRDefault="00A81F96">
      <w:pPr>
        <w:spacing w:line="360" w:lineRule="exact"/>
        <w:ind w:firstLine="709"/>
        <w:jc w:val="both"/>
        <w:rPr>
          <w:rFonts w:ascii="Arial" w:hAnsi="Arial" w:cs="Arial"/>
          <w:b/>
          <w:bCs/>
          <w:sz w:val="26"/>
        </w:rPr>
      </w:pPr>
      <w:r>
        <w:rPr>
          <w:rFonts w:ascii="Arial" w:hAnsi="Arial" w:cs="Arial"/>
          <w:b/>
          <w:bCs/>
          <w:sz w:val="26"/>
        </w:rPr>
        <w:t xml:space="preserve">Инвестиции подразделяются </w:t>
      </w:r>
      <w:proofErr w:type="gramStart"/>
      <w:r>
        <w:rPr>
          <w:rFonts w:ascii="Arial" w:hAnsi="Arial" w:cs="Arial"/>
          <w:b/>
          <w:bCs/>
          <w:sz w:val="26"/>
        </w:rPr>
        <w:t>на</w:t>
      </w:r>
      <w:proofErr w:type="gramEnd"/>
      <w:r>
        <w:rPr>
          <w:rFonts w:ascii="Arial" w:hAnsi="Arial" w:cs="Arial"/>
          <w:b/>
          <w:bCs/>
          <w:sz w:val="26"/>
        </w:rPr>
        <w:t xml:space="preserve"> реальные, финансовые и интеллектуальные.</w:t>
      </w:r>
    </w:p>
    <w:p w:rsidR="00A81F96" w:rsidRDefault="00A81F96">
      <w:pPr>
        <w:spacing w:line="360" w:lineRule="exact"/>
        <w:jc w:val="both"/>
        <w:rPr>
          <w:rFonts w:ascii="Arial" w:hAnsi="Arial" w:cs="Arial"/>
          <w:sz w:val="26"/>
        </w:rPr>
      </w:pPr>
      <w:r>
        <w:rPr>
          <w:rStyle w:val="a9"/>
          <w:rFonts w:ascii="Arial" w:hAnsi="Arial" w:cs="Arial"/>
          <w:sz w:val="26"/>
        </w:rPr>
        <w:t>Реальные (прямые) инвестиции</w:t>
      </w:r>
      <w:r>
        <w:rPr>
          <w:rFonts w:ascii="Arial" w:hAnsi="Arial" w:cs="Arial"/>
          <w:sz w:val="26"/>
        </w:rPr>
        <w:t xml:space="preserve"> – Вложения в уставный капитал предприятия с целью извлечения дохода и получения прав на участие в управлении предприятием. </w:t>
      </w:r>
    </w:p>
    <w:p w:rsidR="00A81F96" w:rsidRDefault="00A81F96">
      <w:pPr>
        <w:spacing w:line="360" w:lineRule="exact"/>
        <w:jc w:val="both"/>
        <w:rPr>
          <w:rFonts w:ascii="Arial" w:hAnsi="Arial" w:cs="Arial"/>
          <w:sz w:val="26"/>
        </w:rPr>
      </w:pPr>
      <w:r>
        <w:rPr>
          <w:rStyle w:val="a9"/>
          <w:rFonts w:ascii="Arial" w:hAnsi="Arial" w:cs="Arial"/>
          <w:sz w:val="26"/>
        </w:rPr>
        <w:t>Реальные инвестиции состоят из двух частей.</w:t>
      </w:r>
      <w:r>
        <w:rPr>
          <w:rFonts w:ascii="Arial" w:hAnsi="Arial" w:cs="Arial"/>
          <w:sz w:val="26"/>
        </w:rPr>
        <w:t xml:space="preserve"> </w:t>
      </w:r>
      <w:r>
        <w:rPr>
          <w:rStyle w:val="a9"/>
          <w:rFonts w:ascii="Arial" w:hAnsi="Arial" w:cs="Arial"/>
          <w:sz w:val="26"/>
        </w:rPr>
        <w:t>Первая из них</w:t>
      </w:r>
      <w:r>
        <w:rPr>
          <w:rFonts w:ascii="Arial" w:hAnsi="Arial" w:cs="Arial"/>
          <w:sz w:val="26"/>
        </w:rPr>
        <w:t xml:space="preserve"> – это инвестиции в основной капитал, то есть приобретение вновь произведенных капитальных благ, таких как производственное оборудование, компьютеры, здания производственного назначения, новое строительство, расширение, реконструкция и техническое перевооружение предприятия. </w:t>
      </w:r>
      <w:r>
        <w:rPr>
          <w:rStyle w:val="a9"/>
          <w:rFonts w:ascii="Arial" w:hAnsi="Arial" w:cs="Arial"/>
          <w:sz w:val="26"/>
        </w:rPr>
        <w:t>Второй компонент</w:t>
      </w:r>
      <w:r>
        <w:rPr>
          <w:rFonts w:ascii="Arial" w:hAnsi="Arial" w:cs="Arial"/>
          <w:sz w:val="26"/>
        </w:rPr>
        <w:t xml:space="preserve"> – инвестиции в товарно-материальные запасы, которые представляют собой накопление запасов сырья, подлежащего использованию в производственном процессе, или нереализованных готовых товаров. Коммерческие товарно-материальные запасы считаются составное частью общей величины запасов капитала в экономическое системе, они также необходимы, как и капитал в форме оборудования и зданий производственного назначения.</w:t>
      </w:r>
    </w:p>
    <w:p w:rsidR="00A81F96" w:rsidRDefault="00A81F96">
      <w:pPr>
        <w:spacing w:line="360" w:lineRule="exact"/>
        <w:jc w:val="both"/>
        <w:rPr>
          <w:rFonts w:ascii="Arial" w:hAnsi="Arial" w:cs="Arial"/>
          <w:sz w:val="26"/>
        </w:rPr>
      </w:pPr>
      <w:r>
        <w:rPr>
          <w:rStyle w:val="a9"/>
          <w:rFonts w:ascii="Arial" w:hAnsi="Arial" w:cs="Arial"/>
          <w:sz w:val="26"/>
        </w:rPr>
        <w:t>Финансовые инвестиции</w:t>
      </w:r>
      <w:r>
        <w:rPr>
          <w:rFonts w:ascii="Arial" w:hAnsi="Arial" w:cs="Arial"/>
          <w:sz w:val="26"/>
        </w:rPr>
        <w:t xml:space="preserve"> – вложения в финансовые институты, т.е. вложения в акции, облигации и другие ценные бумаги, выпущенные </w:t>
      </w:r>
      <w:r>
        <w:rPr>
          <w:rFonts w:ascii="Arial" w:hAnsi="Arial" w:cs="Arial"/>
          <w:sz w:val="26"/>
        </w:rPr>
        <w:lastRenderedPageBreak/>
        <w:t xml:space="preserve">частными компаниями или государством, а также в объекты тезаврации, банковские депозиты. </w:t>
      </w:r>
    </w:p>
    <w:p w:rsidR="00A81F96" w:rsidRDefault="00A81F96">
      <w:pPr>
        <w:spacing w:line="360" w:lineRule="exact"/>
        <w:jc w:val="both"/>
        <w:rPr>
          <w:rFonts w:ascii="Arial" w:hAnsi="Arial" w:cs="Arial"/>
          <w:sz w:val="26"/>
        </w:rPr>
      </w:pPr>
      <w:r>
        <w:rPr>
          <w:rStyle w:val="a9"/>
          <w:rFonts w:ascii="Arial" w:hAnsi="Arial" w:cs="Arial"/>
          <w:sz w:val="26"/>
        </w:rPr>
        <w:t>Интеллектуальные инвестиции</w:t>
      </w:r>
      <w:r>
        <w:rPr>
          <w:rFonts w:ascii="Arial" w:hAnsi="Arial" w:cs="Arial"/>
          <w:sz w:val="26"/>
        </w:rPr>
        <w:t xml:space="preserve"> – подготовка специалистов на курсах, передача опыта, лицензий и ноу-хау, совместные научные разработки и др.</w:t>
      </w:r>
    </w:p>
    <w:p w:rsidR="00A81F96" w:rsidRDefault="00A81F96">
      <w:pPr>
        <w:pStyle w:val="H2"/>
        <w:spacing w:line="360" w:lineRule="exact"/>
        <w:jc w:val="center"/>
        <w:rPr>
          <w:rFonts w:ascii="Arial" w:hAnsi="Arial" w:cs="Arial"/>
          <w:sz w:val="26"/>
        </w:rPr>
      </w:pPr>
      <w:bookmarkStart w:id="0" w:name="_Toc82345603"/>
      <w:bookmarkStart w:id="1" w:name="_Toc82345837"/>
      <w:r>
        <w:rPr>
          <w:rFonts w:ascii="Arial" w:hAnsi="Arial" w:cs="Arial"/>
          <w:sz w:val="26"/>
        </w:rPr>
        <w:t>Типовые инвестиционные проекты</w:t>
      </w:r>
      <w:bookmarkEnd w:id="0"/>
      <w:bookmarkEnd w:id="1"/>
    </w:p>
    <w:p w:rsidR="00A81F96" w:rsidRDefault="00A81F96">
      <w:pPr>
        <w:spacing w:line="360" w:lineRule="exact"/>
        <w:jc w:val="both"/>
        <w:rPr>
          <w:rFonts w:ascii="Arial" w:hAnsi="Arial" w:cs="Arial"/>
          <w:sz w:val="26"/>
        </w:rPr>
      </w:pPr>
      <w:r>
        <w:rPr>
          <w:rFonts w:ascii="Arial" w:hAnsi="Arial" w:cs="Arial"/>
          <w:sz w:val="26"/>
        </w:rPr>
        <w:t xml:space="preserve">Практика проектного анализа позволяет обобщить опыт разработки проектов и перечислить типовые проекты. Основные типы инвестиционных проектов, которые встречаются в зарубежной практике, сводятся </w:t>
      </w:r>
      <w:proofErr w:type="gramStart"/>
      <w:r>
        <w:rPr>
          <w:rFonts w:ascii="Arial" w:hAnsi="Arial" w:cs="Arial"/>
          <w:sz w:val="26"/>
        </w:rPr>
        <w:t>к</w:t>
      </w:r>
      <w:proofErr w:type="gramEnd"/>
      <w:r>
        <w:rPr>
          <w:rFonts w:ascii="Arial" w:hAnsi="Arial" w:cs="Arial"/>
          <w:sz w:val="26"/>
        </w:rPr>
        <w:t xml:space="preserve"> следующим. </w:t>
      </w:r>
    </w:p>
    <w:p w:rsidR="00A81F96" w:rsidRDefault="00A81F96">
      <w:pPr>
        <w:spacing w:line="360" w:lineRule="exact"/>
        <w:jc w:val="both"/>
        <w:rPr>
          <w:rFonts w:ascii="Arial" w:hAnsi="Arial" w:cs="Arial"/>
          <w:sz w:val="26"/>
        </w:rPr>
      </w:pPr>
      <w:r>
        <w:rPr>
          <w:rFonts w:ascii="Arial" w:hAnsi="Arial" w:cs="Arial"/>
          <w:sz w:val="26"/>
        </w:rPr>
        <w:t xml:space="preserve">1. </w:t>
      </w:r>
      <w:r>
        <w:rPr>
          <w:rStyle w:val="a9"/>
          <w:rFonts w:ascii="Arial" w:hAnsi="Arial" w:cs="Arial"/>
          <w:sz w:val="26"/>
        </w:rPr>
        <w:t>Замена устаревшего оборудования</w:t>
      </w:r>
      <w:r>
        <w:rPr>
          <w:rFonts w:ascii="Arial" w:hAnsi="Arial" w:cs="Arial"/>
          <w:sz w:val="26"/>
        </w:rPr>
        <w:t xml:space="preserve">, как естественный процесс продолжения существующего бизнеса в неизменных масштабах. Обычно подобного рода проекты не требуют очень длительных и многосложных процедур обоснования и принятия решений. </w:t>
      </w:r>
      <w:proofErr w:type="spellStart"/>
      <w:r>
        <w:rPr>
          <w:rFonts w:ascii="Arial" w:hAnsi="Arial" w:cs="Arial"/>
          <w:sz w:val="26"/>
        </w:rPr>
        <w:t>Многоальтернативность</w:t>
      </w:r>
      <w:proofErr w:type="spellEnd"/>
      <w:r>
        <w:rPr>
          <w:rFonts w:ascii="Arial" w:hAnsi="Arial" w:cs="Arial"/>
          <w:sz w:val="26"/>
        </w:rPr>
        <w:t xml:space="preserve"> может появляться в случае, когда существует несколько типов подобного оборудования, и необходимо обосновать преимущества одного из них. </w:t>
      </w:r>
    </w:p>
    <w:p w:rsidR="00A81F96" w:rsidRDefault="00A81F96">
      <w:pPr>
        <w:spacing w:line="360" w:lineRule="exact"/>
        <w:jc w:val="both"/>
        <w:rPr>
          <w:rFonts w:ascii="Arial" w:hAnsi="Arial" w:cs="Arial"/>
          <w:sz w:val="26"/>
        </w:rPr>
      </w:pPr>
      <w:r>
        <w:rPr>
          <w:rFonts w:ascii="Arial" w:hAnsi="Arial" w:cs="Arial"/>
          <w:sz w:val="26"/>
        </w:rPr>
        <w:t xml:space="preserve">2. </w:t>
      </w:r>
      <w:r>
        <w:rPr>
          <w:rStyle w:val="a9"/>
          <w:rFonts w:ascii="Arial" w:hAnsi="Arial" w:cs="Arial"/>
          <w:sz w:val="26"/>
        </w:rPr>
        <w:t>Замена оборудования</w:t>
      </w:r>
      <w:r>
        <w:rPr>
          <w:rFonts w:ascii="Arial" w:hAnsi="Arial" w:cs="Arial"/>
          <w:sz w:val="26"/>
        </w:rPr>
        <w:t xml:space="preserve"> </w:t>
      </w:r>
      <w:r>
        <w:rPr>
          <w:rStyle w:val="a9"/>
          <w:rFonts w:ascii="Arial" w:hAnsi="Arial" w:cs="Arial"/>
          <w:sz w:val="26"/>
        </w:rPr>
        <w:t>с целью снижения текущих производственных затрат.</w:t>
      </w:r>
      <w:r>
        <w:rPr>
          <w:rFonts w:ascii="Arial" w:hAnsi="Arial" w:cs="Arial"/>
          <w:sz w:val="26"/>
        </w:rPr>
        <w:t xml:space="preserve"> Целью подобных проектов является использование более совершенного оборудования взамен работающего, но сравнительно менее эффективного оборудования, которое в последнее время подверглось моральному старению. Этот тип проектов предполагает очень детальный анализ выгодности каждого отдельного проекта, т.к. более совершенное в техническом смысле оборудование еще не однозначно более выгодно с финансовой точки зрения. </w:t>
      </w:r>
    </w:p>
    <w:p w:rsidR="00A81F96" w:rsidRDefault="00A81F96">
      <w:pPr>
        <w:spacing w:line="360" w:lineRule="exact"/>
        <w:jc w:val="both"/>
        <w:rPr>
          <w:rFonts w:ascii="Arial" w:hAnsi="Arial" w:cs="Arial"/>
          <w:sz w:val="26"/>
        </w:rPr>
      </w:pPr>
      <w:r>
        <w:rPr>
          <w:rFonts w:ascii="Arial" w:hAnsi="Arial" w:cs="Arial"/>
          <w:sz w:val="26"/>
        </w:rPr>
        <w:t xml:space="preserve">3. </w:t>
      </w:r>
      <w:r>
        <w:rPr>
          <w:rStyle w:val="a9"/>
          <w:rFonts w:ascii="Arial" w:hAnsi="Arial" w:cs="Arial"/>
          <w:sz w:val="26"/>
        </w:rPr>
        <w:t>Увеличение выпуска продукции и/или расширение рынка услуг</w:t>
      </w:r>
      <w:r>
        <w:rPr>
          <w:rFonts w:ascii="Arial" w:hAnsi="Arial" w:cs="Arial"/>
          <w:sz w:val="26"/>
        </w:rPr>
        <w:t xml:space="preserve">. Данный тип проектов требует очень ответственного решения, которое обычно принимается верхним уровнем управления предприятия. Наиболее детально необходимо анализировать коммерческую выполнимость проекта с аккуратным обоснованием расширения рыночной ниши, а также финансовую эффективность проекта, выясняя, приведет ли увеличение объема реализации к соответствующему росту прибыли. </w:t>
      </w:r>
    </w:p>
    <w:p w:rsidR="00A81F96" w:rsidRDefault="00A81F96">
      <w:pPr>
        <w:spacing w:line="360" w:lineRule="exact"/>
        <w:jc w:val="both"/>
        <w:rPr>
          <w:rFonts w:ascii="Arial" w:hAnsi="Arial" w:cs="Arial"/>
          <w:sz w:val="26"/>
        </w:rPr>
      </w:pPr>
      <w:r>
        <w:rPr>
          <w:rFonts w:ascii="Arial" w:hAnsi="Arial" w:cs="Arial"/>
          <w:sz w:val="26"/>
        </w:rPr>
        <w:t xml:space="preserve">4. </w:t>
      </w:r>
      <w:r>
        <w:rPr>
          <w:rStyle w:val="a9"/>
          <w:rFonts w:ascii="Arial" w:hAnsi="Arial" w:cs="Arial"/>
          <w:sz w:val="26"/>
        </w:rPr>
        <w:t>Расширение предприятия с целью выпуска новых продуктов</w:t>
      </w:r>
      <w:r>
        <w:rPr>
          <w:rFonts w:ascii="Arial" w:hAnsi="Arial" w:cs="Arial"/>
          <w:sz w:val="26"/>
        </w:rPr>
        <w:t xml:space="preserve">. Этот тип проектов является результатом новых стратегических решений и может затрагивать изменение сущности бизнеса. Все стадии анализа в одинаковой степени важны для проектов данного типа. Особенно следует подчеркнуть, что ошибка, сделанная в ходе проектов данного типа, приводит к наиболее драматическим последствиям для предприятия. </w:t>
      </w:r>
    </w:p>
    <w:p w:rsidR="00A81F96" w:rsidRDefault="00A81F96">
      <w:pPr>
        <w:spacing w:line="360" w:lineRule="exact"/>
        <w:jc w:val="both"/>
        <w:rPr>
          <w:rFonts w:ascii="Arial" w:hAnsi="Arial" w:cs="Arial"/>
          <w:sz w:val="26"/>
        </w:rPr>
      </w:pPr>
      <w:r>
        <w:rPr>
          <w:rFonts w:ascii="Arial" w:hAnsi="Arial" w:cs="Arial"/>
          <w:sz w:val="26"/>
        </w:rPr>
        <w:t xml:space="preserve">5. </w:t>
      </w:r>
      <w:r>
        <w:rPr>
          <w:rStyle w:val="a9"/>
          <w:rFonts w:ascii="Arial" w:hAnsi="Arial" w:cs="Arial"/>
          <w:sz w:val="26"/>
        </w:rPr>
        <w:t>Проекты, имеющие экологическую нагрузку</w:t>
      </w:r>
      <w:r>
        <w:rPr>
          <w:rFonts w:ascii="Arial" w:hAnsi="Arial" w:cs="Arial"/>
          <w:sz w:val="26"/>
        </w:rPr>
        <w:t xml:space="preserve">. В ходе инвестиционного проектирования экологический анализ является необходимым элементом. Проекты, имеющие экологическую нагрузку, по своей природе всегда связаны с загрязнением окружающей среды, и потому эта часть анализа является критичной. Основная дилемма, которую необходимо решить и </w:t>
      </w:r>
      <w:r>
        <w:rPr>
          <w:rFonts w:ascii="Arial" w:hAnsi="Arial" w:cs="Arial"/>
          <w:sz w:val="26"/>
        </w:rPr>
        <w:lastRenderedPageBreak/>
        <w:t xml:space="preserve">обосновать с помощью финансовых </w:t>
      </w:r>
      <w:proofErr w:type="gramStart"/>
      <w:r>
        <w:rPr>
          <w:rFonts w:ascii="Arial" w:hAnsi="Arial" w:cs="Arial"/>
          <w:sz w:val="26"/>
        </w:rPr>
        <w:t>критериев</w:t>
      </w:r>
      <w:proofErr w:type="gramEnd"/>
      <w:r>
        <w:rPr>
          <w:rFonts w:ascii="Arial" w:hAnsi="Arial" w:cs="Arial"/>
          <w:sz w:val="26"/>
        </w:rPr>
        <w:t xml:space="preserve"> - какому из вариантов проекта следовать: (1) использовать более совершенное и дорогостоящее оборудование, увеличивая капитальные издержки, или (2) приобрести менее дорогое оборудование и увеличить текущие издержки. </w:t>
      </w:r>
    </w:p>
    <w:p w:rsidR="00A81F96" w:rsidRDefault="00A81F96">
      <w:pPr>
        <w:spacing w:line="360" w:lineRule="exact"/>
        <w:ind w:firstLine="720"/>
        <w:jc w:val="both"/>
        <w:rPr>
          <w:rFonts w:ascii="Arial" w:hAnsi="Arial" w:cs="Arial"/>
          <w:sz w:val="26"/>
        </w:rPr>
      </w:pPr>
      <w:r>
        <w:rPr>
          <w:rFonts w:ascii="Arial" w:hAnsi="Arial" w:cs="Arial"/>
          <w:sz w:val="26"/>
        </w:rPr>
        <w:t xml:space="preserve">6. </w:t>
      </w:r>
      <w:r>
        <w:rPr>
          <w:rStyle w:val="a9"/>
          <w:rFonts w:ascii="Arial" w:hAnsi="Arial" w:cs="Arial"/>
          <w:sz w:val="26"/>
        </w:rPr>
        <w:t>Другие типы проектов</w:t>
      </w:r>
      <w:r>
        <w:rPr>
          <w:rFonts w:ascii="Arial" w:hAnsi="Arial" w:cs="Arial"/>
          <w:sz w:val="26"/>
        </w:rPr>
        <w:t>, значимость которых в смысле ответственности за принятие решений менее важна. Проекты подобного типа касаются строительства нового офиса, покупки нового автомобиля и т. д.</w:t>
      </w:r>
    </w:p>
    <w:p w:rsidR="00A81F96" w:rsidRDefault="00A81F96">
      <w:pPr>
        <w:pStyle w:val="30"/>
        <w:spacing w:line="360" w:lineRule="exact"/>
        <w:rPr>
          <w:sz w:val="26"/>
        </w:rPr>
      </w:pPr>
      <w:r>
        <w:rPr>
          <w:sz w:val="26"/>
        </w:rPr>
        <w:t xml:space="preserve">Использование инвестиционного анализа в процессе </w:t>
      </w:r>
      <w:proofErr w:type="spellStart"/>
      <w:r>
        <w:rPr>
          <w:sz w:val="26"/>
        </w:rPr>
        <w:t>бюджетирования</w:t>
      </w:r>
      <w:proofErr w:type="spellEnd"/>
      <w:r>
        <w:rPr>
          <w:sz w:val="26"/>
        </w:rPr>
        <w:t xml:space="preserve"> инвестиционной деятельности</w:t>
      </w:r>
    </w:p>
    <w:p w:rsidR="00A81F96" w:rsidRDefault="00A81F96">
      <w:pPr>
        <w:spacing w:line="360" w:lineRule="exact"/>
        <w:jc w:val="both"/>
        <w:rPr>
          <w:rFonts w:ascii="Arial" w:hAnsi="Arial" w:cs="Arial"/>
          <w:sz w:val="26"/>
        </w:rPr>
      </w:pPr>
      <w:proofErr w:type="spellStart"/>
      <w:r>
        <w:rPr>
          <w:rFonts w:ascii="Arial" w:hAnsi="Arial" w:cs="Arial"/>
          <w:b/>
          <w:bCs/>
          <w:sz w:val="26"/>
        </w:rPr>
        <w:t>Бюджетирование</w:t>
      </w:r>
      <w:proofErr w:type="spellEnd"/>
      <w:r>
        <w:rPr>
          <w:rFonts w:ascii="Arial" w:hAnsi="Arial" w:cs="Arial"/>
          <w:b/>
          <w:bCs/>
          <w:sz w:val="26"/>
        </w:rPr>
        <w:t xml:space="preserve"> инвестиционной деятельности</w:t>
      </w:r>
      <w:r>
        <w:rPr>
          <w:rFonts w:ascii="Arial" w:hAnsi="Arial" w:cs="Arial"/>
          <w:sz w:val="26"/>
        </w:rPr>
        <w:t xml:space="preserve"> – это совокупность последовательных мероприятий по эффективному размещению собственных и привлеченных средств финансирования на долговременную перспективу среди альтернативных вариантов капитальных вложений.</w:t>
      </w:r>
    </w:p>
    <w:p w:rsidR="00A81F96" w:rsidRDefault="00A81F96">
      <w:pPr>
        <w:spacing w:line="360" w:lineRule="exact"/>
        <w:jc w:val="both"/>
        <w:rPr>
          <w:rFonts w:ascii="Arial" w:hAnsi="Arial" w:cs="Arial"/>
          <w:sz w:val="26"/>
        </w:rPr>
      </w:pPr>
      <w:r>
        <w:rPr>
          <w:rFonts w:ascii="Arial" w:hAnsi="Arial" w:cs="Arial"/>
          <w:sz w:val="26"/>
        </w:rPr>
        <w:t xml:space="preserve">Необходимо разграничивать понятия </w:t>
      </w:r>
      <w:r>
        <w:rPr>
          <w:rFonts w:ascii="Arial" w:hAnsi="Arial" w:cs="Arial"/>
          <w:b/>
          <w:bCs/>
          <w:sz w:val="26"/>
        </w:rPr>
        <w:t>инвестиционный бюджет организации,</w:t>
      </w:r>
      <w:r>
        <w:rPr>
          <w:rFonts w:ascii="Arial" w:hAnsi="Arial" w:cs="Arial"/>
          <w:sz w:val="26"/>
        </w:rPr>
        <w:t xml:space="preserve"> который отражает источники средств и объем финансирования, необходимого для реализации конкретных вариантов капиталовложений, входящих в список окончательно одобренных руководством предприятия проектов, и</w:t>
      </w:r>
    </w:p>
    <w:p w:rsidR="00A81F96" w:rsidRDefault="00A81F96">
      <w:pPr>
        <w:spacing w:line="360" w:lineRule="exact"/>
        <w:jc w:val="both"/>
        <w:rPr>
          <w:rFonts w:ascii="Arial" w:hAnsi="Arial" w:cs="Arial"/>
          <w:sz w:val="26"/>
        </w:rPr>
      </w:pPr>
      <w:r>
        <w:rPr>
          <w:rFonts w:ascii="Arial" w:hAnsi="Arial" w:cs="Arial"/>
          <w:b/>
          <w:bCs/>
          <w:sz w:val="26"/>
        </w:rPr>
        <w:t>Бюджет инвестиционных проектов</w:t>
      </w:r>
      <w:r>
        <w:rPr>
          <w:rFonts w:ascii="Arial" w:hAnsi="Arial" w:cs="Arial"/>
          <w:sz w:val="26"/>
        </w:rPr>
        <w:t>, который представляет собой финансовый план (смету), где детально представлена информация о начальных инвестиционных (капитальных) затратах, притоках и оттоках денежных средств на протяжении предполагаемого срока функционирования капиталовложений.</w:t>
      </w:r>
    </w:p>
    <w:p w:rsidR="00A81F96" w:rsidRDefault="00A81F96">
      <w:pPr>
        <w:spacing w:line="360" w:lineRule="exact"/>
        <w:jc w:val="both"/>
        <w:rPr>
          <w:rFonts w:ascii="Arial" w:hAnsi="Arial" w:cs="Arial"/>
          <w:sz w:val="26"/>
        </w:rPr>
      </w:pPr>
      <w:r>
        <w:rPr>
          <w:rFonts w:ascii="Arial" w:hAnsi="Arial" w:cs="Arial"/>
          <w:sz w:val="26"/>
        </w:rPr>
        <w:t xml:space="preserve">         Отправной точкой в подготовке инвестиционного бюджета является комплексный анализ планируемой потребности в инвестициях, основанной на ожидаемом объеме продаж и техническом состоянии производства. Решающим моментом является его </w:t>
      </w:r>
      <w:proofErr w:type="spellStart"/>
      <w:r>
        <w:rPr>
          <w:rFonts w:ascii="Arial" w:hAnsi="Arial" w:cs="Arial"/>
          <w:sz w:val="26"/>
        </w:rPr>
        <w:t>взаимоувязка</w:t>
      </w:r>
      <w:proofErr w:type="spellEnd"/>
      <w:r>
        <w:rPr>
          <w:rFonts w:ascii="Arial" w:hAnsi="Arial" w:cs="Arial"/>
          <w:sz w:val="26"/>
        </w:rPr>
        <w:t xml:space="preserve"> с бюджетом денежной наличности по объему и источникам покрытия финансовых издержек, связанных с реализацией первоначально составленного списка капиталовложений. Для этих целей определяются размеры источников собственных средств, которые можно безболезненно для производственной программы использовать в инвестиционной сфере, а также оценивается обоснованность привлечения дополнительного капитала либо за счет эмиссии корпоративных ценных бумаг, либо за счет принятия долговых обязательств по средствам, полученным от прочих организаций. Информационные данные, поступающие из основных функциональных отделений (служб) предприятия, и планируемые финансовые потоки обобщаются в бюджете денежной наличности, и на его основе главным бухгалтером выдаются необходимые рекомендации относительно объемов использования средств на финансирование долгосрочных инвестиций.</w:t>
      </w:r>
    </w:p>
    <w:p w:rsidR="00A81F96" w:rsidRDefault="00A81F96">
      <w:pPr>
        <w:spacing w:line="360" w:lineRule="exact"/>
        <w:jc w:val="both"/>
        <w:rPr>
          <w:rFonts w:ascii="Arial" w:hAnsi="Arial" w:cs="Arial"/>
          <w:sz w:val="26"/>
        </w:rPr>
      </w:pPr>
      <w:proofErr w:type="gramStart"/>
      <w:r>
        <w:rPr>
          <w:rFonts w:ascii="Arial" w:hAnsi="Arial" w:cs="Arial"/>
          <w:sz w:val="26"/>
        </w:rPr>
        <w:lastRenderedPageBreak/>
        <w:t>В начале</w:t>
      </w:r>
      <w:proofErr w:type="gramEnd"/>
      <w:r>
        <w:rPr>
          <w:rFonts w:ascii="Arial" w:hAnsi="Arial" w:cs="Arial"/>
          <w:sz w:val="26"/>
        </w:rPr>
        <w:t xml:space="preserve"> рассматриваются проекты жизненно важные для организации (например, замена ведущего оборудования). Затем, по мере необходимости (при условии наличия средств) в формировании бюджета капиталовложений участвуют проекты следующего уровня значимости, обеспечивающие достижение менее приоритетных целей коммерческой организации.</w:t>
      </w:r>
    </w:p>
    <w:p w:rsidR="00A81F96" w:rsidRDefault="00A81F96">
      <w:pPr>
        <w:pStyle w:val="a5"/>
        <w:tabs>
          <w:tab w:val="clear" w:pos="4153"/>
          <w:tab w:val="clear" w:pos="8306"/>
        </w:tabs>
        <w:spacing w:line="360" w:lineRule="exact"/>
        <w:rPr>
          <w:rFonts w:cs="Arial"/>
          <w:bCs/>
          <w:sz w:val="26"/>
        </w:rPr>
      </w:pPr>
      <w:proofErr w:type="gramStart"/>
      <w:r>
        <w:rPr>
          <w:rFonts w:cs="Arial"/>
          <w:b/>
          <w:sz w:val="26"/>
        </w:rPr>
        <w:t>Информационная база анализа:</w:t>
      </w:r>
      <w:r>
        <w:rPr>
          <w:rFonts w:cs="Arial"/>
          <w:bCs/>
          <w:sz w:val="26"/>
        </w:rPr>
        <w:t xml:space="preserve"> законодательные и нормативные акты (справочная система Консультант Плюс, Гарант), данные первичного и оперативного учета, бухгалтерская и статистическая отчетность, маркетинговая информация, доходность, размер дивидендов, технологическая документация, инженерно-технические разработки, заключения аудиторских и консалтинговых фирм, методический материал по организации анализа, специальная научная литература, аналитические обзоры в периодических изданиях (</w:t>
      </w:r>
      <w:r>
        <w:rPr>
          <w:rFonts w:cs="Arial"/>
          <w:bCs/>
          <w:sz w:val="26"/>
          <w:lang w:val="en-US"/>
        </w:rPr>
        <w:t>Wall</w:t>
      </w:r>
      <w:r>
        <w:rPr>
          <w:rFonts w:cs="Arial"/>
          <w:bCs/>
          <w:sz w:val="26"/>
        </w:rPr>
        <w:t xml:space="preserve"> </w:t>
      </w:r>
      <w:r>
        <w:rPr>
          <w:rFonts w:cs="Arial"/>
          <w:bCs/>
          <w:sz w:val="26"/>
          <w:lang w:val="en-US"/>
        </w:rPr>
        <w:t>Street</w:t>
      </w:r>
      <w:r>
        <w:rPr>
          <w:rFonts w:cs="Arial"/>
          <w:bCs/>
          <w:sz w:val="26"/>
        </w:rPr>
        <w:t xml:space="preserve"> </w:t>
      </w:r>
      <w:r>
        <w:rPr>
          <w:rFonts w:cs="Arial"/>
          <w:bCs/>
          <w:sz w:val="26"/>
          <w:lang w:val="en-US"/>
        </w:rPr>
        <w:t>Journal</w:t>
      </w:r>
      <w:r>
        <w:rPr>
          <w:rFonts w:cs="Arial"/>
          <w:bCs/>
          <w:sz w:val="26"/>
        </w:rPr>
        <w:t xml:space="preserve">, Эксперт, Рынок ЦБ, Деньги, </w:t>
      </w:r>
      <w:proofErr w:type="spellStart"/>
      <w:r>
        <w:rPr>
          <w:rFonts w:cs="Arial"/>
          <w:bCs/>
          <w:sz w:val="26"/>
        </w:rPr>
        <w:t>Коммерсантъ</w:t>
      </w:r>
      <w:proofErr w:type="spellEnd"/>
      <w:r>
        <w:rPr>
          <w:rFonts w:cs="Arial"/>
          <w:bCs/>
          <w:sz w:val="26"/>
        </w:rPr>
        <w:t>, Деловой мир и пр</w:t>
      </w:r>
      <w:proofErr w:type="gramEnd"/>
      <w:r>
        <w:rPr>
          <w:rFonts w:cs="Arial"/>
          <w:bCs/>
          <w:sz w:val="26"/>
        </w:rPr>
        <w:t>.) по состоянию рынка ЦБ, сведения о реализации схожих инвестиционных проектов в международной компьютерной сети интернет, компьютерная обработка данных с использованием пакетов прикладных программ (</w:t>
      </w:r>
      <w:r>
        <w:rPr>
          <w:rFonts w:cs="Arial"/>
          <w:bCs/>
          <w:sz w:val="26"/>
          <w:lang w:val="en-US"/>
        </w:rPr>
        <w:t>Project</w:t>
      </w:r>
      <w:r>
        <w:rPr>
          <w:rFonts w:cs="Arial"/>
          <w:bCs/>
          <w:sz w:val="26"/>
        </w:rPr>
        <w:t xml:space="preserve"> </w:t>
      </w:r>
      <w:r>
        <w:rPr>
          <w:rFonts w:cs="Arial"/>
          <w:bCs/>
          <w:sz w:val="26"/>
          <w:lang w:val="en-US"/>
        </w:rPr>
        <w:t>Expert</w:t>
      </w:r>
      <w:r>
        <w:rPr>
          <w:rFonts w:cs="Arial"/>
          <w:bCs/>
          <w:sz w:val="26"/>
        </w:rPr>
        <w:t xml:space="preserve">, Аналитик и пр.) и оперативная деловая информация в международной информационной сети </w:t>
      </w:r>
      <w:r>
        <w:rPr>
          <w:rFonts w:cs="Arial"/>
          <w:bCs/>
          <w:sz w:val="26"/>
          <w:lang w:val="en-US"/>
        </w:rPr>
        <w:t>REUTERS</w:t>
      </w:r>
      <w:r>
        <w:rPr>
          <w:rFonts w:cs="Arial"/>
          <w:bCs/>
          <w:sz w:val="26"/>
        </w:rPr>
        <w:t xml:space="preserve"> и пр.</w:t>
      </w:r>
    </w:p>
    <w:p w:rsidR="00A81F96" w:rsidRDefault="00A81F96">
      <w:pPr>
        <w:pStyle w:val="a5"/>
        <w:tabs>
          <w:tab w:val="clear" w:pos="4153"/>
          <w:tab w:val="clear" w:pos="8306"/>
        </w:tabs>
        <w:spacing w:line="360" w:lineRule="auto"/>
        <w:rPr>
          <w:rFonts w:cs="Arial"/>
          <w:bCs/>
          <w:sz w:val="26"/>
        </w:rPr>
      </w:pPr>
      <w:r>
        <w:rPr>
          <w:rFonts w:cs="Arial"/>
          <w:bCs/>
          <w:sz w:val="26"/>
        </w:rPr>
        <w:t>Следует отметить важность полноты и трудоемкость подготовки информационной базы для анализа инвестиционной деятельности.</w:t>
      </w:r>
    </w:p>
    <w:p w:rsidR="00A81F96" w:rsidRDefault="00A81F96">
      <w:pPr>
        <w:pStyle w:val="a5"/>
        <w:tabs>
          <w:tab w:val="clear" w:pos="4153"/>
          <w:tab w:val="clear" w:pos="8306"/>
        </w:tabs>
        <w:spacing w:line="360" w:lineRule="exact"/>
        <w:jc w:val="center"/>
        <w:rPr>
          <w:rFonts w:cs="Arial"/>
          <w:b/>
          <w:sz w:val="26"/>
        </w:rPr>
      </w:pPr>
      <w:r>
        <w:rPr>
          <w:rFonts w:cs="Arial"/>
          <w:b/>
          <w:sz w:val="26"/>
        </w:rPr>
        <w:t>Тема №2. Дисконтирование и оценка стоимости капитала</w:t>
      </w:r>
    </w:p>
    <w:p w:rsidR="00A81F96" w:rsidRDefault="00A81F96">
      <w:pPr>
        <w:pStyle w:val="a5"/>
        <w:tabs>
          <w:tab w:val="clear" w:pos="4153"/>
          <w:tab w:val="clear" w:pos="8306"/>
        </w:tabs>
        <w:spacing w:line="360" w:lineRule="exact"/>
        <w:jc w:val="center"/>
        <w:rPr>
          <w:rFonts w:cs="Arial"/>
          <w:b/>
          <w:sz w:val="26"/>
          <w:u w:val="single"/>
        </w:rPr>
      </w:pPr>
      <w:r>
        <w:rPr>
          <w:rFonts w:cs="Arial"/>
          <w:b/>
          <w:sz w:val="26"/>
          <w:u w:val="single"/>
        </w:rPr>
        <w:t>Концепция временной ценности денежных вложений</w:t>
      </w:r>
    </w:p>
    <w:p w:rsidR="00A81F96" w:rsidRDefault="00A81F96">
      <w:pPr>
        <w:spacing w:line="360" w:lineRule="exact"/>
        <w:jc w:val="both"/>
        <w:rPr>
          <w:rFonts w:ascii="Arial" w:hAnsi="Arial" w:cs="Arial"/>
          <w:bCs/>
          <w:sz w:val="26"/>
        </w:rPr>
      </w:pPr>
      <w:r>
        <w:rPr>
          <w:rFonts w:ascii="Arial" w:hAnsi="Arial" w:cs="Arial"/>
          <w:bCs/>
          <w:sz w:val="26"/>
        </w:rPr>
        <w:t>Разность в оценке текущих денежных средств и той же их суммы в будущем может быть вызвана:</w:t>
      </w:r>
    </w:p>
    <w:p w:rsidR="00A81F96" w:rsidRDefault="00A81F96">
      <w:pPr>
        <w:numPr>
          <w:ilvl w:val="0"/>
          <w:numId w:val="35"/>
        </w:numPr>
        <w:spacing w:line="360" w:lineRule="exact"/>
        <w:jc w:val="both"/>
        <w:rPr>
          <w:rFonts w:ascii="Arial" w:hAnsi="Arial" w:cs="Arial"/>
          <w:bCs/>
          <w:sz w:val="26"/>
        </w:rPr>
      </w:pPr>
      <w:r>
        <w:rPr>
          <w:rFonts w:ascii="Arial" w:hAnsi="Arial" w:cs="Arial"/>
          <w:bCs/>
          <w:sz w:val="26"/>
        </w:rPr>
        <w:t xml:space="preserve">негативным воздействием инфляции, в </w:t>
      </w:r>
      <w:proofErr w:type="gramStart"/>
      <w:r>
        <w:rPr>
          <w:rFonts w:ascii="Arial" w:hAnsi="Arial" w:cs="Arial"/>
          <w:bCs/>
          <w:sz w:val="26"/>
        </w:rPr>
        <w:t>связи</w:t>
      </w:r>
      <w:proofErr w:type="gramEnd"/>
      <w:r>
        <w:rPr>
          <w:rFonts w:ascii="Arial" w:hAnsi="Arial" w:cs="Arial"/>
          <w:bCs/>
          <w:sz w:val="26"/>
        </w:rPr>
        <w:t xml:space="preserve"> с чем происходит уменьшение покупательной способности денег;</w:t>
      </w:r>
    </w:p>
    <w:p w:rsidR="00A81F96" w:rsidRDefault="00A81F96">
      <w:pPr>
        <w:numPr>
          <w:ilvl w:val="0"/>
          <w:numId w:val="35"/>
        </w:numPr>
        <w:spacing w:line="360" w:lineRule="exact"/>
        <w:jc w:val="both"/>
        <w:rPr>
          <w:rFonts w:ascii="Arial" w:hAnsi="Arial" w:cs="Arial"/>
          <w:bCs/>
          <w:sz w:val="26"/>
        </w:rPr>
      </w:pPr>
      <w:r>
        <w:rPr>
          <w:rFonts w:ascii="Arial" w:hAnsi="Arial" w:cs="Arial"/>
          <w:bCs/>
          <w:sz w:val="26"/>
        </w:rPr>
        <w:t>возможностью альтернативного вложения денежных средств и их реинвестирования в будущем (фактор упущенной выгоды);</w:t>
      </w:r>
    </w:p>
    <w:p w:rsidR="00A81F96" w:rsidRDefault="00A81F96">
      <w:pPr>
        <w:numPr>
          <w:ilvl w:val="0"/>
          <w:numId w:val="35"/>
        </w:numPr>
        <w:spacing w:line="360" w:lineRule="exact"/>
        <w:jc w:val="both"/>
        <w:rPr>
          <w:rFonts w:ascii="Arial" w:hAnsi="Arial" w:cs="Arial"/>
          <w:bCs/>
          <w:sz w:val="26"/>
        </w:rPr>
      </w:pPr>
      <w:r>
        <w:rPr>
          <w:rFonts w:ascii="Arial" w:hAnsi="Arial" w:cs="Arial"/>
          <w:bCs/>
          <w:sz w:val="26"/>
        </w:rPr>
        <w:t xml:space="preserve">ростом риска, связанного с вероятностью </w:t>
      </w:r>
      <w:proofErr w:type="spellStart"/>
      <w:r>
        <w:rPr>
          <w:rFonts w:ascii="Arial" w:hAnsi="Arial" w:cs="Arial"/>
          <w:bCs/>
          <w:sz w:val="26"/>
        </w:rPr>
        <w:t>невозврата</w:t>
      </w:r>
      <w:proofErr w:type="spellEnd"/>
      <w:r>
        <w:rPr>
          <w:rFonts w:ascii="Arial" w:hAnsi="Arial" w:cs="Arial"/>
          <w:bCs/>
          <w:sz w:val="26"/>
        </w:rPr>
        <w:t xml:space="preserve"> инвестированных средств (чем длительнее срок вложения капитала, тем выше степень риска);</w:t>
      </w:r>
    </w:p>
    <w:p w:rsidR="00A81F96" w:rsidRDefault="00A81F96">
      <w:pPr>
        <w:numPr>
          <w:ilvl w:val="0"/>
          <w:numId w:val="35"/>
        </w:numPr>
        <w:spacing w:line="360" w:lineRule="exact"/>
        <w:jc w:val="both"/>
        <w:rPr>
          <w:rFonts w:ascii="Arial" w:hAnsi="Arial" w:cs="Arial"/>
          <w:bCs/>
          <w:sz w:val="26"/>
        </w:rPr>
      </w:pPr>
      <w:r>
        <w:rPr>
          <w:rFonts w:ascii="Arial" w:hAnsi="Arial" w:cs="Arial"/>
          <w:bCs/>
          <w:sz w:val="26"/>
        </w:rPr>
        <w:t>потребительскими предпочтениями (лучше получить меньший доход в ближайшем периоде, чем ожидать большее, но в отдаленной перспективе).</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В планируемом периоде анализ предстоящей реализации различных проектов может осуществляться по двум противоположным направлениям. С одной стороны определяется будущая стоимостная оценка первоначальной величины инвестиций и доходов, полученных в результате реализации этих капиталовложений. С другой </w:t>
      </w:r>
      <w:proofErr w:type="gramStart"/>
      <w:r>
        <w:rPr>
          <w:rFonts w:ascii="Arial" w:hAnsi="Arial" w:cs="Arial"/>
          <w:bCs/>
          <w:sz w:val="26"/>
        </w:rPr>
        <w:t xml:space="preserve">стороны, </w:t>
      </w:r>
      <w:r>
        <w:rPr>
          <w:rFonts w:ascii="Arial" w:hAnsi="Arial" w:cs="Arial"/>
          <w:bCs/>
          <w:sz w:val="26"/>
        </w:rPr>
        <w:lastRenderedPageBreak/>
        <w:t>приращенные в ходе инвестирования денежные средства оцениваются</w:t>
      </w:r>
      <w:proofErr w:type="gramEnd"/>
      <w:r>
        <w:rPr>
          <w:rFonts w:ascii="Arial" w:hAnsi="Arial" w:cs="Arial"/>
          <w:bCs/>
          <w:sz w:val="26"/>
        </w:rPr>
        <w:t xml:space="preserve"> с позиции их текущей (настоящей) стоимости. В соответствии с этим в инвестиционном анализе используются операции дисконтирования и наращения капитала. </w:t>
      </w:r>
    </w:p>
    <w:p w:rsidR="00A81F96" w:rsidRDefault="00A81F96">
      <w:pPr>
        <w:spacing w:line="360" w:lineRule="exact"/>
        <w:ind w:left="357" w:firstLine="709"/>
        <w:jc w:val="both"/>
        <w:rPr>
          <w:rFonts w:ascii="Arial" w:hAnsi="Arial" w:cs="Arial"/>
          <w:bCs/>
          <w:sz w:val="26"/>
        </w:rPr>
      </w:pPr>
      <w:r>
        <w:rPr>
          <w:rFonts w:ascii="Arial" w:hAnsi="Arial" w:cs="Arial"/>
          <w:bCs/>
          <w:sz w:val="26"/>
        </w:rPr>
        <w:t>Нахождение будущей стоимости денежных средств (</w:t>
      </w:r>
      <w:r>
        <w:rPr>
          <w:rFonts w:ascii="Arial" w:hAnsi="Arial" w:cs="Arial"/>
          <w:b/>
          <w:sz w:val="26"/>
        </w:rPr>
        <w:t>операция наращивания</w:t>
      </w:r>
      <w:r>
        <w:rPr>
          <w:rFonts w:ascii="Arial" w:hAnsi="Arial" w:cs="Arial"/>
          <w:bCs/>
          <w:sz w:val="26"/>
        </w:rPr>
        <w:t>) по истечении одного периода времени и при известном значении темпа их прироста осуществляется по формуле:</w:t>
      </w:r>
    </w:p>
    <w:p w:rsidR="00A81F96" w:rsidRDefault="00A81F96">
      <w:pPr>
        <w:spacing w:line="360" w:lineRule="exact"/>
        <w:ind w:left="360"/>
        <w:jc w:val="center"/>
        <w:rPr>
          <w:rFonts w:ascii="Arial" w:hAnsi="Arial" w:cs="Arial"/>
          <w:b/>
          <w:i/>
          <w:iCs/>
          <w:sz w:val="28"/>
          <w:lang w:val="en-US"/>
        </w:rPr>
      </w:pPr>
      <w:r>
        <w:rPr>
          <w:rFonts w:ascii="Arial" w:hAnsi="Arial" w:cs="Arial"/>
          <w:b/>
          <w:i/>
          <w:iCs/>
          <w:sz w:val="28"/>
          <w:lang w:val="en-US"/>
        </w:rPr>
        <w:t>FV</w:t>
      </w:r>
      <w:r>
        <w:rPr>
          <w:rFonts w:ascii="Arial" w:hAnsi="Arial" w:cs="Arial"/>
          <w:b/>
          <w:i/>
          <w:iCs/>
          <w:sz w:val="28"/>
          <w:vertAlign w:val="subscript"/>
          <w:lang w:val="en-US"/>
        </w:rPr>
        <w:t>1</w:t>
      </w:r>
      <w:r>
        <w:rPr>
          <w:rFonts w:ascii="Arial" w:hAnsi="Arial" w:cs="Arial"/>
          <w:b/>
          <w:i/>
          <w:iCs/>
          <w:sz w:val="28"/>
          <w:lang w:val="en-US"/>
        </w:rPr>
        <w:t xml:space="preserve"> = PV+PV </w:t>
      </w:r>
      <w:r>
        <w:rPr>
          <w:rFonts w:ascii="Arial" w:hAnsi="Arial" w:cs="Arial"/>
          <w:b/>
          <w:i/>
          <w:iCs/>
          <w:sz w:val="28"/>
          <w:lang w:val="en-US"/>
        </w:rPr>
        <w:sym w:font="Symbol" w:char="F0D7"/>
      </w:r>
      <w:r>
        <w:rPr>
          <w:rFonts w:ascii="Arial" w:hAnsi="Arial" w:cs="Arial"/>
          <w:b/>
          <w:i/>
          <w:iCs/>
          <w:sz w:val="28"/>
          <w:lang w:val="en-US"/>
        </w:rPr>
        <w:t xml:space="preserve"> r = </w:t>
      </w:r>
      <w:proofErr w:type="gramStart"/>
      <w:r>
        <w:rPr>
          <w:rFonts w:ascii="Arial" w:hAnsi="Arial" w:cs="Arial"/>
          <w:b/>
          <w:i/>
          <w:iCs/>
          <w:sz w:val="28"/>
          <w:lang w:val="en-US"/>
        </w:rPr>
        <w:t>PV(</w:t>
      </w:r>
      <w:proofErr w:type="gramEnd"/>
      <w:r>
        <w:rPr>
          <w:rFonts w:ascii="Arial" w:hAnsi="Arial" w:cs="Arial"/>
          <w:b/>
          <w:i/>
          <w:iCs/>
          <w:sz w:val="28"/>
          <w:lang w:val="en-US"/>
        </w:rPr>
        <w:t>1+r),</w:t>
      </w:r>
    </w:p>
    <w:p w:rsidR="00A81F96" w:rsidRDefault="00A81F96">
      <w:pPr>
        <w:spacing w:line="360" w:lineRule="exact"/>
        <w:ind w:left="360"/>
        <w:rPr>
          <w:rFonts w:ascii="Arial" w:hAnsi="Arial" w:cs="Arial"/>
          <w:bCs/>
          <w:sz w:val="26"/>
        </w:rPr>
      </w:pPr>
      <w:r>
        <w:rPr>
          <w:rFonts w:ascii="Arial" w:hAnsi="Arial" w:cs="Arial"/>
          <w:bCs/>
          <w:sz w:val="26"/>
        </w:rPr>
        <w:t>где</w:t>
      </w:r>
      <w:r>
        <w:rPr>
          <w:rFonts w:ascii="Arial" w:hAnsi="Arial" w:cs="Arial"/>
          <w:b/>
          <w:i/>
          <w:iCs/>
          <w:sz w:val="26"/>
        </w:rPr>
        <w:t xml:space="preserve"> </w:t>
      </w:r>
      <w:r>
        <w:rPr>
          <w:rFonts w:ascii="Arial" w:hAnsi="Arial" w:cs="Arial"/>
          <w:bCs/>
          <w:i/>
          <w:iCs/>
          <w:sz w:val="26"/>
          <w:lang w:val="en-US"/>
        </w:rPr>
        <w:t>FV</w:t>
      </w:r>
      <w:r>
        <w:rPr>
          <w:rFonts w:ascii="Arial" w:hAnsi="Arial" w:cs="Arial"/>
          <w:bCs/>
          <w:i/>
          <w:iCs/>
          <w:sz w:val="26"/>
          <w:vertAlign w:val="subscript"/>
        </w:rPr>
        <w:t>1</w:t>
      </w:r>
      <w:r>
        <w:rPr>
          <w:rFonts w:ascii="Arial" w:hAnsi="Arial" w:cs="Arial"/>
          <w:bCs/>
          <w:sz w:val="26"/>
        </w:rPr>
        <w:t>- будущая стоимость денежных сре</w:t>
      </w:r>
      <w:proofErr w:type="gramStart"/>
      <w:r>
        <w:rPr>
          <w:rFonts w:ascii="Arial" w:hAnsi="Arial" w:cs="Arial"/>
          <w:bCs/>
          <w:sz w:val="26"/>
        </w:rPr>
        <w:t>дств в к</w:t>
      </w:r>
      <w:proofErr w:type="gramEnd"/>
      <w:r>
        <w:rPr>
          <w:rFonts w:ascii="Arial" w:hAnsi="Arial" w:cs="Arial"/>
          <w:bCs/>
          <w:sz w:val="26"/>
        </w:rPr>
        <w:t>онце 1-го периода инвестирования, тыс. руб.</w:t>
      </w:r>
    </w:p>
    <w:p w:rsidR="00A81F96" w:rsidRDefault="00A81F96">
      <w:pPr>
        <w:spacing w:line="360" w:lineRule="exact"/>
        <w:ind w:left="360"/>
        <w:jc w:val="both"/>
        <w:rPr>
          <w:rFonts w:ascii="Arial" w:hAnsi="Arial" w:cs="Arial"/>
          <w:bCs/>
          <w:sz w:val="26"/>
        </w:rPr>
      </w:pPr>
      <w:proofErr w:type="gramStart"/>
      <w:r>
        <w:rPr>
          <w:rFonts w:ascii="Arial" w:hAnsi="Arial" w:cs="Arial"/>
          <w:bCs/>
          <w:i/>
          <w:iCs/>
          <w:sz w:val="26"/>
          <w:lang w:val="en-US"/>
        </w:rPr>
        <w:t>PV</w:t>
      </w:r>
      <w:r>
        <w:rPr>
          <w:rFonts w:ascii="Arial" w:hAnsi="Arial" w:cs="Arial"/>
          <w:bCs/>
          <w:sz w:val="26"/>
        </w:rPr>
        <w:t xml:space="preserve"> – первоначальная (текущая или принципиальная) сумма денежных средств, тыс.</w:t>
      </w:r>
      <w:proofErr w:type="gramEnd"/>
      <w:r>
        <w:rPr>
          <w:rFonts w:ascii="Arial" w:hAnsi="Arial" w:cs="Arial"/>
          <w:bCs/>
          <w:sz w:val="26"/>
        </w:rPr>
        <w:t xml:space="preserve"> руб.</w:t>
      </w:r>
    </w:p>
    <w:p w:rsidR="00A81F96" w:rsidRDefault="00A81F96">
      <w:pPr>
        <w:spacing w:line="360" w:lineRule="exact"/>
        <w:ind w:left="360"/>
        <w:jc w:val="both"/>
        <w:rPr>
          <w:rFonts w:ascii="Arial" w:hAnsi="Arial" w:cs="Arial"/>
          <w:bCs/>
          <w:sz w:val="26"/>
        </w:rPr>
      </w:pPr>
      <w:r>
        <w:rPr>
          <w:rFonts w:ascii="Arial" w:hAnsi="Arial" w:cs="Arial"/>
          <w:bCs/>
          <w:i/>
          <w:iCs/>
          <w:sz w:val="26"/>
          <w:lang w:val="en-US"/>
        </w:rPr>
        <w:t>r</w:t>
      </w:r>
      <w:r>
        <w:rPr>
          <w:rFonts w:ascii="Arial" w:hAnsi="Arial" w:cs="Arial"/>
          <w:bCs/>
          <w:sz w:val="26"/>
        </w:rPr>
        <w:t xml:space="preserve"> – </w:t>
      </w:r>
      <w:proofErr w:type="gramStart"/>
      <w:r>
        <w:rPr>
          <w:rFonts w:ascii="Arial" w:hAnsi="Arial" w:cs="Arial"/>
          <w:bCs/>
          <w:sz w:val="26"/>
        </w:rPr>
        <w:t>в</w:t>
      </w:r>
      <w:proofErr w:type="gramEnd"/>
      <w:r>
        <w:rPr>
          <w:rFonts w:ascii="Arial" w:hAnsi="Arial" w:cs="Arial"/>
          <w:bCs/>
          <w:sz w:val="26"/>
        </w:rPr>
        <w:t xml:space="preserve"> общем случае это норма дисконта, в частных случаях - ставка процента депозита; приемлемая с позиций инвестора норма рентабельности; ставка рефинансирования ЦБ России, </w:t>
      </w:r>
      <w:proofErr w:type="spellStart"/>
      <w:r>
        <w:rPr>
          <w:rFonts w:ascii="Arial" w:hAnsi="Arial" w:cs="Arial"/>
          <w:bCs/>
          <w:sz w:val="26"/>
        </w:rPr>
        <w:t>коэф</w:t>
      </w:r>
      <w:proofErr w:type="spellEnd"/>
      <w:r>
        <w:rPr>
          <w:rFonts w:ascii="Arial" w:hAnsi="Arial" w:cs="Arial"/>
          <w:bCs/>
          <w:sz w:val="26"/>
        </w:rPr>
        <w:t>.</w:t>
      </w:r>
    </w:p>
    <w:p w:rsidR="00A81F96" w:rsidRDefault="00A81F96">
      <w:pPr>
        <w:spacing w:line="360" w:lineRule="exact"/>
        <w:ind w:left="357" w:firstLine="709"/>
        <w:jc w:val="both"/>
        <w:rPr>
          <w:rFonts w:ascii="Arial" w:hAnsi="Arial" w:cs="Arial"/>
          <w:bCs/>
          <w:sz w:val="26"/>
        </w:rPr>
      </w:pPr>
      <w:r>
        <w:rPr>
          <w:rFonts w:ascii="Arial" w:hAnsi="Arial" w:cs="Arial"/>
          <w:bCs/>
          <w:i/>
          <w:iCs/>
          <w:sz w:val="26"/>
        </w:rPr>
        <w:t>Пример</w:t>
      </w:r>
      <w:r>
        <w:rPr>
          <w:rFonts w:ascii="Arial" w:hAnsi="Arial" w:cs="Arial"/>
          <w:bCs/>
          <w:sz w:val="26"/>
        </w:rPr>
        <w:t>. Предоставляется ссуда физическому лицу на один год в размере 10 тыс. руб. под 15%. Кредитор предполагает получить обратно 10(1+0,15)=11,5 тыс. руб.</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Чтобы определить </w:t>
      </w:r>
      <w:r>
        <w:rPr>
          <w:rFonts w:ascii="Arial" w:hAnsi="Arial" w:cs="Arial"/>
          <w:bCs/>
          <w:i/>
          <w:iCs/>
          <w:sz w:val="26"/>
          <w:lang w:val="en-US"/>
        </w:rPr>
        <w:t>FV</w:t>
      </w:r>
      <w:r>
        <w:rPr>
          <w:rFonts w:ascii="Arial" w:hAnsi="Arial" w:cs="Arial"/>
          <w:bCs/>
          <w:sz w:val="26"/>
        </w:rPr>
        <w:t xml:space="preserve"> через несколько периодов времени используется расчет простого и </w:t>
      </w:r>
      <w:proofErr w:type="gramStart"/>
      <w:r>
        <w:rPr>
          <w:rFonts w:ascii="Arial" w:hAnsi="Arial" w:cs="Arial"/>
          <w:bCs/>
          <w:sz w:val="26"/>
          <w:lang w:val="en-US"/>
        </w:rPr>
        <w:t>c</w:t>
      </w:r>
      <w:proofErr w:type="gramEnd"/>
      <w:r>
        <w:rPr>
          <w:rFonts w:ascii="Arial" w:hAnsi="Arial" w:cs="Arial"/>
          <w:bCs/>
          <w:sz w:val="26"/>
        </w:rPr>
        <w:t>ложного процента.</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При </w:t>
      </w:r>
      <w:r>
        <w:rPr>
          <w:rFonts w:ascii="Arial" w:hAnsi="Arial" w:cs="Arial"/>
          <w:b/>
          <w:sz w:val="26"/>
        </w:rPr>
        <w:t>простом</w:t>
      </w:r>
      <w:r>
        <w:rPr>
          <w:rFonts w:ascii="Arial" w:hAnsi="Arial" w:cs="Arial"/>
          <w:bCs/>
          <w:sz w:val="26"/>
        </w:rPr>
        <w:t xml:space="preserve"> проценте, инвестор будет получать доход только с первоначальной суммы капиталовложений в течение всего срока реализации проекта.</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При </w:t>
      </w:r>
      <w:r>
        <w:rPr>
          <w:rFonts w:ascii="Arial" w:hAnsi="Arial" w:cs="Arial"/>
          <w:b/>
          <w:sz w:val="26"/>
        </w:rPr>
        <w:t>сложном</w:t>
      </w:r>
      <w:r>
        <w:rPr>
          <w:rFonts w:ascii="Arial" w:hAnsi="Arial" w:cs="Arial"/>
          <w:bCs/>
          <w:sz w:val="26"/>
        </w:rPr>
        <w:t xml:space="preserve"> проценте, получаемый регулярно доход прибавляется к текущей стоимости и является базой для начисления очередного процента:</w:t>
      </w:r>
    </w:p>
    <w:p w:rsidR="00A81F96" w:rsidRPr="002E7393" w:rsidRDefault="00A81F96">
      <w:pPr>
        <w:spacing w:line="360" w:lineRule="auto"/>
        <w:ind w:left="360"/>
        <w:jc w:val="center"/>
        <w:rPr>
          <w:rFonts w:ascii="Arial" w:hAnsi="Arial" w:cs="Arial"/>
          <w:b/>
          <w:i/>
          <w:iCs/>
          <w:sz w:val="28"/>
        </w:rPr>
      </w:pPr>
      <w:r>
        <w:rPr>
          <w:rFonts w:ascii="Arial" w:hAnsi="Arial" w:cs="Arial"/>
          <w:b/>
          <w:i/>
          <w:iCs/>
          <w:sz w:val="28"/>
          <w:lang w:val="en-US"/>
        </w:rPr>
        <w:t>FV</w:t>
      </w:r>
      <w:proofErr w:type="spellStart"/>
      <w:r>
        <w:rPr>
          <w:rFonts w:ascii="Arial" w:hAnsi="Arial" w:cs="Arial"/>
          <w:b/>
          <w:i/>
          <w:iCs/>
        </w:rPr>
        <w:t>п</w:t>
      </w:r>
      <w:proofErr w:type="spellEnd"/>
      <w:r w:rsidRPr="002E7393">
        <w:rPr>
          <w:rFonts w:ascii="Arial" w:hAnsi="Arial" w:cs="Arial"/>
          <w:b/>
          <w:i/>
          <w:iCs/>
          <w:sz w:val="28"/>
        </w:rPr>
        <w:t xml:space="preserve"> = </w:t>
      </w:r>
      <w:proofErr w:type="gramStart"/>
      <w:r>
        <w:rPr>
          <w:rFonts w:ascii="Arial" w:hAnsi="Arial" w:cs="Arial"/>
          <w:b/>
          <w:i/>
          <w:iCs/>
          <w:sz w:val="28"/>
          <w:lang w:val="en-US"/>
        </w:rPr>
        <w:t>PV</w:t>
      </w:r>
      <w:r w:rsidRPr="002E7393">
        <w:rPr>
          <w:rFonts w:ascii="Arial" w:hAnsi="Arial" w:cs="Arial"/>
          <w:b/>
          <w:i/>
          <w:iCs/>
          <w:sz w:val="28"/>
        </w:rPr>
        <w:t>(</w:t>
      </w:r>
      <w:proofErr w:type="gramEnd"/>
      <w:r w:rsidRPr="002E7393">
        <w:rPr>
          <w:rFonts w:ascii="Arial" w:hAnsi="Arial" w:cs="Arial"/>
          <w:b/>
          <w:i/>
          <w:iCs/>
          <w:sz w:val="28"/>
        </w:rPr>
        <w:t>1+</w:t>
      </w:r>
      <w:r>
        <w:rPr>
          <w:rFonts w:ascii="Arial" w:hAnsi="Arial" w:cs="Arial"/>
          <w:b/>
          <w:i/>
          <w:iCs/>
          <w:sz w:val="28"/>
          <w:lang w:val="en-US"/>
        </w:rPr>
        <w:t>r</w:t>
      </w:r>
      <w:r w:rsidRPr="002E7393">
        <w:rPr>
          <w:rFonts w:ascii="Arial" w:hAnsi="Arial" w:cs="Arial"/>
          <w:b/>
          <w:i/>
          <w:iCs/>
          <w:sz w:val="28"/>
        </w:rPr>
        <w:t xml:space="preserve">) </w:t>
      </w:r>
      <w:proofErr w:type="spellStart"/>
      <w:r>
        <w:rPr>
          <w:rFonts w:ascii="Arial" w:hAnsi="Arial" w:cs="Arial"/>
          <w:b/>
          <w:i/>
          <w:iCs/>
          <w:sz w:val="32"/>
          <w:vertAlign w:val="superscript"/>
        </w:rPr>
        <w:t>п</w:t>
      </w:r>
      <w:proofErr w:type="spellEnd"/>
      <w:r w:rsidRPr="002E7393">
        <w:rPr>
          <w:rFonts w:ascii="Arial" w:hAnsi="Arial" w:cs="Arial"/>
          <w:b/>
          <w:i/>
          <w:iCs/>
          <w:sz w:val="28"/>
        </w:rPr>
        <w:t xml:space="preserve"> ,</w:t>
      </w:r>
    </w:p>
    <w:p w:rsidR="00A81F96" w:rsidRDefault="00A81F96">
      <w:pPr>
        <w:spacing w:line="360" w:lineRule="exact"/>
        <w:ind w:left="360"/>
        <w:jc w:val="both"/>
        <w:rPr>
          <w:rFonts w:ascii="Arial" w:hAnsi="Arial" w:cs="Arial"/>
          <w:bCs/>
          <w:sz w:val="26"/>
        </w:rPr>
      </w:pPr>
      <w:r w:rsidRPr="002E7393">
        <w:rPr>
          <w:rFonts w:ascii="Arial" w:hAnsi="Arial" w:cs="Arial"/>
          <w:bCs/>
          <w:sz w:val="26"/>
        </w:rPr>
        <w:t xml:space="preserve">         </w:t>
      </w:r>
      <w:r>
        <w:rPr>
          <w:rFonts w:ascii="Arial" w:hAnsi="Arial" w:cs="Arial"/>
          <w:bCs/>
          <w:sz w:val="26"/>
        </w:rPr>
        <w:t xml:space="preserve">Данная формула является базовой в инвестиционном анализе. Чтобы облегчить процедуру нахождения величины </w:t>
      </w:r>
      <w:proofErr w:type="spellStart"/>
      <w:r>
        <w:rPr>
          <w:rFonts w:ascii="Arial" w:hAnsi="Arial" w:cs="Arial"/>
          <w:bCs/>
          <w:i/>
          <w:iCs/>
          <w:sz w:val="26"/>
          <w:lang w:val="en-US"/>
        </w:rPr>
        <w:t>FVIF</w:t>
      </w:r>
      <w:r>
        <w:rPr>
          <w:rFonts w:ascii="Arial" w:hAnsi="Arial" w:cs="Arial"/>
          <w:bCs/>
          <w:i/>
          <w:iCs/>
          <w:sz w:val="26"/>
          <w:vertAlign w:val="subscript"/>
          <w:lang w:val="en-US"/>
        </w:rPr>
        <w:t>r</w:t>
      </w:r>
      <w:proofErr w:type="spellEnd"/>
      <w:r>
        <w:rPr>
          <w:rFonts w:ascii="Arial" w:hAnsi="Arial" w:cs="Arial"/>
          <w:bCs/>
          <w:i/>
          <w:iCs/>
          <w:sz w:val="26"/>
          <w:vertAlign w:val="subscript"/>
        </w:rPr>
        <w:t>,</w:t>
      </w:r>
      <w:r>
        <w:rPr>
          <w:rFonts w:ascii="Arial" w:hAnsi="Arial" w:cs="Arial"/>
          <w:bCs/>
          <w:i/>
          <w:iCs/>
          <w:sz w:val="26"/>
          <w:vertAlign w:val="subscript"/>
          <w:lang w:val="en-US"/>
        </w:rPr>
        <w:t>n</w:t>
      </w:r>
      <w:r>
        <w:rPr>
          <w:rFonts w:ascii="Arial" w:hAnsi="Arial" w:cs="Arial"/>
          <w:bCs/>
          <w:sz w:val="26"/>
        </w:rPr>
        <w:t xml:space="preserve"> = </w:t>
      </w:r>
      <w:r>
        <w:rPr>
          <w:rFonts w:ascii="Arial" w:hAnsi="Arial" w:cs="Arial"/>
          <w:b/>
          <w:i/>
          <w:iCs/>
          <w:sz w:val="26"/>
        </w:rPr>
        <w:t>(1+</w:t>
      </w:r>
      <w:r>
        <w:rPr>
          <w:rFonts w:ascii="Arial" w:hAnsi="Arial" w:cs="Arial"/>
          <w:b/>
          <w:i/>
          <w:iCs/>
          <w:sz w:val="26"/>
          <w:lang w:val="en-US"/>
        </w:rPr>
        <w:t>r</w:t>
      </w:r>
      <w:r>
        <w:rPr>
          <w:rFonts w:ascii="Arial" w:hAnsi="Arial" w:cs="Arial"/>
          <w:b/>
          <w:i/>
          <w:iCs/>
          <w:sz w:val="26"/>
        </w:rPr>
        <w:t>)</w:t>
      </w:r>
      <w:proofErr w:type="spellStart"/>
      <w:proofErr w:type="gramStart"/>
      <w:r>
        <w:rPr>
          <w:rFonts w:ascii="Arial" w:hAnsi="Arial" w:cs="Arial"/>
          <w:b/>
          <w:i/>
          <w:iCs/>
          <w:sz w:val="26"/>
          <w:vertAlign w:val="superscript"/>
        </w:rPr>
        <w:t>п</w:t>
      </w:r>
      <w:proofErr w:type="spellEnd"/>
      <w:proofErr w:type="gramEnd"/>
      <w:r>
        <w:rPr>
          <w:rFonts w:ascii="Arial" w:hAnsi="Arial" w:cs="Arial"/>
          <w:bCs/>
          <w:sz w:val="26"/>
        </w:rPr>
        <w:t>, разработана таблица значений этого фактора для различных процентов и сроков реализации проекта.</w:t>
      </w:r>
    </w:p>
    <w:p w:rsidR="00A81F96" w:rsidRDefault="00A81F96">
      <w:pPr>
        <w:pStyle w:val="31"/>
        <w:spacing w:line="360" w:lineRule="exact"/>
        <w:rPr>
          <w:sz w:val="26"/>
        </w:rPr>
      </w:pPr>
      <w:r>
        <w:rPr>
          <w:i/>
          <w:iCs/>
          <w:sz w:val="26"/>
        </w:rPr>
        <w:t>Пример.</w:t>
      </w:r>
      <w:r>
        <w:rPr>
          <w:sz w:val="26"/>
        </w:rPr>
        <w:t xml:space="preserve"> Организация разместила временно свободные денежные средства в сумме 400 тыс. руб. на депозитном счете банка на три года по ставке 25% годовых. Будущая стоимость денежных средств: 400(1+0,25)</w:t>
      </w:r>
      <w:r>
        <w:rPr>
          <w:sz w:val="26"/>
          <w:vertAlign w:val="superscript"/>
        </w:rPr>
        <w:t>3</w:t>
      </w:r>
      <w:r>
        <w:rPr>
          <w:sz w:val="26"/>
        </w:rPr>
        <w:t xml:space="preserve"> = 781,25 тыс. руб.</w:t>
      </w:r>
    </w:p>
    <w:p w:rsidR="00A81F96" w:rsidRDefault="00A81F96">
      <w:pPr>
        <w:pStyle w:val="31"/>
        <w:spacing w:line="360" w:lineRule="exact"/>
        <w:rPr>
          <w:sz w:val="26"/>
        </w:rPr>
      </w:pPr>
      <w:r>
        <w:rPr>
          <w:sz w:val="26"/>
        </w:rPr>
        <w:t>В инвестиционном анализе под стандартным временным интервалом принято рассматривать 1 год. В случае, когда проценты выплачиваются несколько раз в течение года, формула приобретает вид:</w:t>
      </w:r>
    </w:p>
    <w:p w:rsidR="00A81F96" w:rsidRPr="002E7393" w:rsidRDefault="00A81F96">
      <w:pPr>
        <w:spacing w:line="360" w:lineRule="auto"/>
        <w:ind w:left="360"/>
        <w:jc w:val="center"/>
        <w:rPr>
          <w:rFonts w:ascii="Arial" w:hAnsi="Arial" w:cs="Arial"/>
          <w:b/>
          <w:i/>
          <w:iCs/>
          <w:sz w:val="28"/>
        </w:rPr>
      </w:pPr>
      <w:r>
        <w:rPr>
          <w:rFonts w:ascii="Arial" w:hAnsi="Arial" w:cs="Arial"/>
          <w:b/>
          <w:i/>
          <w:iCs/>
          <w:sz w:val="28"/>
          <w:lang w:val="en-US"/>
        </w:rPr>
        <w:t>FV</w:t>
      </w:r>
      <w:proofErr w:type="spellStart"/>
      <w:r>
        <w:rPr>
          <w:rFonts w:ascii="Arial" w:hAnsi="Arial" w:cs="Arial"/>
          <w:b/>
          <w:i/>
          <w:iCs/>
        </w:rPr>
        <w:t>п</w:t>
      </w:r>
      <w:proofErr w:type="spellEnd"/>
      <w:r w:rsidRPr="002E7393">
        <w:rPr>
          <w:rFonts w:ascii="Arial" w:hAnsi="Arial" w:cs="Arial"/>
          <w:b/>
          <w:i/>
          <w:iCs/>
          <w:sz w:val="28"/>
        </w:rPr>
        <w:t xml:space="preserve"> = </w:t>
      </w:r>
      <w:proofErr w:type="gramStart"/>
      <w:r>
        <w:rPr>
          <w:rFonts w:ascii="Arial" w:hAnsi="Arial" w:cs="Arial"/>
          <w:b/>
          <w:i/>
          <w:iCs/>
          <w:sz w:val="28"/>
          <w:lang w:val="en-US"/>
        </w:rPr>
        <w:t>PV</w:t>
      </w:r>
      <w:r w:rsidRPr="002E7393">
        <w:rPr>
          <w:rFonts w:ascii="Arial" w:hAnsi="Arial" w:cs="Arial"/>
          <w:b/>
          <w:i/>
          <w:iCs/>
          <w:sz w:val="28"/>
        </w:rPr>
        <w:t>(</w:t>
      </w:r>
      <w:proofErr w:type="gramEnd"/>
      <w:r w:rsidRPr="002E7393">
        <w:rPr>
          <w:rFonts w:ascii="Arial" w:hAnsi="Arial" w:cs="Arial"/>
          <w:b/>
          <w:i/>
          <w:iCs/>
          <w:sz w:val="28"/>
        </w:rPr>
        <w:t>1+</w:t>
      </w:r>
      <w:r>
        <w:rPr>
          <w:rFonts w:ascii="Arial" w:hAnsi="Arial" w:cs="Arial"/>
          <w:b/>
          <w:i/>
          <w:iCs/>
          <w:sz w:val="28"/>
          <w:lang w:val="en-US"/>
        </w:rPr>
        <w:t>r</w:t>
      </w:r>
      <w:r w:rsidRPr="002E7393">
        <w:rPr>
          <w:rFonts w:ascii="Arial" w:hAnsi="Arial" w:cs="Arial"/>
          <w:b/>
          <w:i/>
          <w:iCs/>
          <w:sz w:val="28"/>
        </w:rPr>
        <w:t xml:space="preserve"> / </w:t>
      </w:r>
      <w:r>
        <w:rPr>
          <w:rFonts w:ascii="Arial" w:hAnsi="Arial" w:cs="Arial"/>
          <w:b/>
          <w:i/>
          <w:iCs/>
          <w:sz w:val="28"/>
          <w:lang w:val="en-US"/>
        </w:rPr>
        <w:t>m</w:t>
      </w:r>
      <w:r w:rsidRPr="002E7393">
        <w:rPr>
          <w:rFonts w:ascii="Arial" w:hAnsi="Arial" w:cs="Arial"/>
          <w:b/>
          <w:i/>
          <w:iCs/>
          <w:sz w:val="28"/>
        </w:rPr>
        <w:t xml:space="preserve">) </w:t>
      </w:r>
      <w:proofErr w:type="spellStart"/>
      <w:r>
        <w:rPr>
          <w:rFonts w:ascii="Arial" w:hAnsi="Arial" w:cs="Arial"/>
          <w:b/>
          <w:i/>
          <w:iCs/>
          <w:sz w:val="28"/>
          <w:vertAlign w:val="superscript"/>
        </w:rPr>
        <w:t>п</w:t>
      </w:r>
      <w:proofErr w:type="spellEnd"/>
      <w:r>
        <w:rPr>
          <w:rFonts w:ascii="Arial" w:hAnsi="Arial" w:cs="Arial"/>
          <w:b/>
          <w:i/>
          <w:iCs/>
          <w:sz w:val="28"/>
          <w:vertAlign w:val="superscript"/>
        </w:rPr>
        <w:sym w:font="Symbol" w:char="F0D7"/>
      </w:r>
      <w:r w:rsidRPr="002E7393">
        <w:rPr>
          <w:rFonts w:ascii="Arial" w:hAnsi="Arial" w:cs="Arial"/>
          <w:b/>
          <w:i/>
          <w:iCs/>
          <w:sz w:val="28"/>
          <w:vertAlign w:val="superscript"/>
        </w:rPr>
        <w:t xml:space="preserve"> </w:t>
      </w:r>
      <w:r>
        <w:rPr>
          <w:rFonts w:ascii="Arial" w:hAnsi="Arial" w:cs="Arial"/>
          <w:b/>
          <w:i/>
          <w:iCs/>
          <w:sz w:val="28"/>
          <w:vertAlign w:val="superscript"/>
          <w:lang w:val="en-US"/>
        </w:rPr>
        <w:t>m</w:t>
      </w:r>
      <w:r w:rsidRPr="002E7393">
        <w:rPr>
          <w:rFonts w:ascii="Arial" w:hAnsi="Arial" w:cs="Arial"/>
          <w:b/>
          <w:i/>
          <w:iCs/>
          <w:sz w:val="28"/>
        </w:rPr>
        <w:t xml:space="preserve"> ,</w:t>
      </w:r>
    </w:p>
    <w:p w:rsidR="00A81F96" w:rsidRDefault="00A81F96">
      <w:pPr>
        <w:spacing w:line="360" w:lineRule="exact"/>
        <w:ind w:left="360"/>
        <w:jc w:val="both"/>
        <w:rPr>
          <w:rFonts w:ascii="Arial" w:hAnsi="Arial" w:cs="Arial"/>
          <w:bCs/>
          <w:sz w:val="26"/>
        </w:rPr>
      </w:pPr>
      <w:proofErr w:type="gramStart"/>
      <w:r>
        <w:rPr>
          <w:rFonts w:ascii="Arial" w:hAnsi="Arial" w:cs="Arial"/>
          <w:bCs/>
          <w:sz w:val="26"/>
          <w:lang w:val="en-US"/>
        </w:rPr>
        <w:t>m</w:t>
      </w:r>
      <w:r>
        <w:rPr>
          <w:rFonts w:ascii="Arial" w:hAnsi="Arial" w:cs="Arial"/>
          <w:bCs/>
          <w:sz w:val="26"/>
        </w:rPr>
        <w:t xml:space="preserve"> –количество начислений в году.</w:t>
      </w:r>
      <w:proofErr w:type="gramEnd"/>
    </w:p>
    <w:p w:rsidR="00A81F96" w:rsidRDefault="00A81F96">
      <w:pPr>
        <w:spacing w:line="360" w:lineRule="exact"/>
        <w:ind w:left="360"/>
        <w:jc w:val="both"/>
        <w:rPr>
          <w:rFonts w:ascii="Arial" w:hAnsi="Arial" w:cs="Arial"/>
          <w:b/>
          <w:i/>
          <w:iCs/>
          <w:sz w:val="26"/>
        </w:rPr>
      </w:pPr>
      <w:r>
        <w:rPr>
          <w:rFonts w:ascii="Arial" w:hAnsi="Arial" w:cs="Arial"/>
          <w:bCs/>
          <w:sz w:val="26"/>
        </w:rPr>
        <w:lastRenderedPageBreak/>
        <w:t xml:space="preserve">Начисление процентов может осуществляться  ежедневно, ежемесячно, ежеквартально, раз в полугодие и раз в год. Чем больше </w:t>
      </w:r>
      <w:r>
        <w:rPr>
          <w:rFonts w:ascii="Arial" w:hAnsi="Arial" w:cs="Arial"/>
          <w:bCs/>
          <w:sz w:val="26"/>
          <w:lang w:val="en-US"/>
        </w:rPr>
        <w:t>m</w:t>
      </w:r>
      <w:r>
        <w:rPr>
          <w:rFonts w:ascii="Arial" w:hAnsi="Arial" w:cs="Arial"/>
          <w:bCs/>
          <w:sz w:val="26"/>
        </w:rPr>
        <w:t xml:space="preserve">, тем больше </w:t>
      </w:r>
      <w:r>
        <w:rPr>
          <w:rFonts w:ascii="Arial" w:hAnsi="Arial" w:cs="Arial"/>
          <w:b/>
          <w:i/>
          <w:iCs/>
          <w:sz w:val="26"/>
          <w:lang w:val="en-US"/>
        </w:rPr>
        <w:t>FV</w:t>
      </w:r>
      <w:r>
        <w:rPr>
          <w:rFonts w:ascii="Arial" w:hAnsi="Arial" w:cs="Arial"/>
          <w:b/>
          <w:i/>
          <w:iCs/>
          <w:sz w:val="26"/>
        </w:rPr>
        <w:t>.</w:t>
      </w:r>
    </w:p>
    <w:p w:rsidR="00A81F96" w:rsidRDefault="00A81F96">
      <w:pPr>
        <w:pStyle w:val="31"/>
        <w:spacing w:line="360" w:lineRule="exact"/>
        <w:rPr>
          <w:sz w:val="26"/>
        </w:rPr>
      </w:pPr>
      <w:r>
        <w:rPr>
          <w:i/>
          <w:iCs/>
          <w:sz w:val="26"/>
        </w:rPr>
        <w:t>Пример.</w:t>
      </w:r>
      <w:r>
        <w:rPr>
          <w:sz w:val="26"/>
        </w:rPr>
        <w:t xml:space="preserve"> Условия те же, что в предыдущем примере, но проценты начисляются раз в полугодие (количество начислений в году – 2). Будущая стоимость денежных средств в этом случае составит: 400(1+0,25/2)</w:t>
      </w:r>
      <w:r>
        <w:rPr>
          <w:sz w:val="26"/>
          <w:vertAlign w:val="superscript"/>
        </w:rPr>
        <w:t>3·2</w:t>
      </w:r>
      <w:r>
        <w:rPr>
          <w:sz w:val="26"/>
        </w:rPr>
        <w:t xml:space="preserve"> = 811,4 тыс. руб.</w:t>
      </w:r>
    </w:p>
    <w:p w:rsidR="00A81F96" w:rsidRDefault="00A81F96">
      <w:pPr>
        <w:pStyle w:val="1"/>
        <w:spacing w:line="360" w:lineRule="exact"/>
        <w:rPr>
          <w:sz w:val="26"/>
        </w:rPr>
      </w:pPr>
      <w:bookmarkStart w:id="2" w:name="_Toc82345604"/>
      <w:bookmarkStart w:id="3" w:name="_Toc82345838"/>
      <w:r>
        <w:rPr>
          <w:sz w:val="26"/>
        </w:rPr>
        <w:t>В финансовых расчетах часто возникает потребность в оценке</w:t>
      </w:r>
      <w:bookmarkEnd w:id="2"/>
      <w:bookmarkEnd w:id="3"/>
      <w:r>
        <w:rPr>
          <w:sz w:val="26"/>
        </w:rPr>
        <w:t xml:space="preserve"> </w:t>
      </w:r>
    </w:p>
    <w:p w:rsidR="00A81F96" w:rsidRDefault="00A81F96">
      <w:pPr>
        <w:spacing w:line="360" w:lineRule="exact"/>
        <w:ind w:left="360"/>
        <w:jc w:val="both"/>
        <w:rPr>
          <w:rFonts w:ascii="Arial" w:hAnsi="Arial" w:cs="Arial"/>
          <w:bCs/>
          <w:sz w:val="26"/>
        </w:rPr>
      </w:pPr>
      <w:r>
        <w:rPr>
          <w:rFonts w:ascii="Arial" w:hAnsi="Arial" w:cs="Arial"/>
          <w:b/>
          <w:sz w:val="26"/>
        </w:rPr>
        <w:t>текущей стоимости</w:t>
      </w:r>
      <w:r>
        <w:rPr>
          <w:rFonts w:ascii="Arial" w:hAnsi="Arial" w:cs="Arial"/>
          <w:bCs/>
          <w:sz w:val="26"/>
        </w:rPr>
        <w:t xml:space="preserve"> будущих денежных потоков (</w:t>
      </w:r>
      <w:r>
        <w:rPr>
          <w:rFonts w:ascii="Arial" w:hAnsi="Arial" w:cs="Arial"/>
          <w:bCs/>
          <w:i/>
          <w:iCs/>
          <w:sz w:val="26"/>
          <w:lang w:val="en-US"/>
        </w:rPr>
        <w:t>PV</w:t>
      </w:r>
      <w:r>
        <w:rPr>
          <w:rFonts w:ascii="Arial" w:hAnsi="Arial" w:cs="Arial"/>
          <w:bCs/>
          <w:sz w:val="26"/>
        </w:rPr>
        <w:t xml:space="preserve">). Процесс конвертирования планируемых к получению в предстоящих периодах времени денежных потоков в их текущую стоимость, называется </w:t>
      </w:r>
      <w:r>
        <w:rPr>
          <w:rFonts w:ascii="Arial" w:hAnsi="Arial" w:cs="Arial"/>
          <w:b/>
          <w:sz w:val="26"/>
        </w:rPr>
        <w:t>операцией дисконтирования</w:t>
      </w:r>
      <w:r>
        <w:rPr>
          <w:rFonts w:ascii="Arial" w:hAnsi="Arial" w:cs="Arial"/>
          <w:bCs/>
          <w:sz w:val="26"/>
        </w:rPr>
        <w:t>. Здесь процентная ставка называется дисконтной.</w:t>
      </w:r>
    </w:p>
    <w:p w:rsidR="00A81F96" w:rsidRDefault="00A81F96">
      <w:pPr>
        <w:spacing w:line="360" w:lineRule="auto"/>
        <w:ind w:left="360"/>
        <w:jc w:val="center"/>
        <w:rPr>
          <w:rFonts w:ascii="Arial" w:hAnsi="Arial" w:cs="Arial"/>
          <w:b/>
          <w:i/>
          <w:iCs/>
          <w:sz w:val="28"/>
        </w:rPr>
      </w:pPr>
      <w:r w:rsidRPr="004E6DF9">
        <w:rPr>
          <w:rFonts w:ascii="Arial" w:hAnsi="Arial" w:cs="Arial"/>
          <w:b/>
          <w:i/>
          <w:iCs/>
          <w:position w:val="-24"/>
          <w:sz w:val="28"/>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2.75pt" o:ole="">
            <v:imagedata r:id="rId7" o:title=""/>
          </v:shape>
          <o:OLEObject Type="Embed" ProgID="Equation.3" ShapeID="_x0000_i1025" DrawAspect="Content" ObjectID="_1476884731" r:id="rId8"/>
        </w:object>
      </w:r>
    </w:p>
    <w:p w:rsidR="00A81F96" w:rsidRPr="002E7393" w:rsidRDefault="00A81F96">
      <w:pPr>
        <w:spacing w:line="360" w:lineRule="auto"/>
        <w:ind w:left="360"/>
        <w:jc w:val="center"/>
        <w:rPr>
          <w:rFonts w:ascii="Arial" w:hAnsi="Arial" w:cs="Arial"/>
          <w:bCs/>
          <w:sz w:val="28"/>
        </w:rPr>
      </w:pPr>
      <w:r w:rsidRPr="002E7393">
        <w:rPr>
          <w:rFonts w:ascii="Arial" w:hAnsi="Arial" w:cs="Arial"/>
          <w:b/>
          <w:i/>
          <w:iCs/>
          <w:sz w:val="28"/>
        </w:rPr>
        <w:t>1/ (1+</w:t>
      </w:r>
      <w:r>
        <w:rPr>
          <w:rFonts w:ascii="Arial" w:hAnsi="Arial" w:cs="Arial"/>
          <w:b/>
          <w:i/>
          <w:iCs/>
          <w:sz w:val="28"/>
          <w:lang w:val="en-US"/>
        </w:rPr>
        <w:t>r</w:t>
      </w:r>
      <w:r w:rsidRPr="002E7393">
        <w:rPr>
          <w:rFonts w:ascii="Arial" w:hAnsi="Arial" w:cs="Arial"/>
          <w:b/>
          <w:i/>
          <w:iCs/>
          <w:sz w:val="28"/>
        </w:rPr>
        <w:t xml:space="preserve">) </w:t>
      </w:r>
      <w:r>
        <w:rPr>
          <w:rFonts w:ascii="Arial" w:hAnsi="Arial" w:cs="Arial"/>
          <w:b/>
          <w:i/>
          <w:iCs/>
          <w:sz w:val="28"/>
          <w:vertAlign w:val="superscript"/>
        </w:rPr>
        <w:t>п</w:t>
      </w:r>
      <w:r w:rsidRPr="002E7393">
        <w:rPr>
          <w:rFonts w:ascii="Arial" w:hAnsi="Arial" w:cs="Arial"/>
          <w:b/>
          <w:i/>
          <w:iCs/>
          <w:sz w:val="28"/>
        </w:rPr>
        <w:t xml:space="preserve"> = </w:t>
      </w:r>
      <w:r>
        <w:rPr>
          <w:rFonts w:ascii="Arial" w:hAnsi="Arial" w:cs="Arial"/>
          <w:b/>
          <w:i/>
          <w:iCs/>
          <w:sz w:val="28"/>
        </w:rPr>
        <w:t>Р</w:t>
      </w:r>
      <w:r>
        <w:rPr>
          <w:rFonts w:ascii="Arial" w:hAnsi="Arial" w:cs="Arial"/>
          <w:b/>
          <w:i/>
          <w:iCs/>
          <w:sz w:val="28"/>
          <w:lang w:val="en-US"/>
        </w:rPr>
        <w:t>VIF</w:t>
      </w:r>
      <w:r>
        <w:rPr>
          <w:rFonts w:ascii="Arial" w:hAnsi="Arial" w:cs="Arial"/>
          <w:b/>
          <w:i/>
          <w:iCs/>
          <w:sz w:val="28"/>
          <w:vertAlign w:val="subscript"/>
          <w:lang w:val="en-US"/>
        </w:rPr>
        <w:t>r</w:t>
      </w:r>
      <w:r w:rsidRPr="002E7393">
        <w:rPr>
          <w:rFonts w:ascii="Arial" w:hAnsi="Arial" w:cs="Arial"/>
          <w:b/>
          <w:i/>
          <w:iCs/>
          <w:sz w:val="28"/>
          <w:vertAlign w:val="subscript"/>
        </w:rPr>
        <w:t xml:space="preserve"> ,</w:t>
      </w:r>
      <w:r>
        <w:rPr>
          <w:rFonts w:ascii="Arial" w:hAnsi="Arial" w:cs="Arial"/>
          <w:b/>
          <w:i/>
          <w:iCs/>
          <w:sz w:val="28"/>
          <w:vertAlign w:val="subscript"/>
        </w:rPr>
        <w:t>п</w:t>
      </w:r>
      <w:r w:rsidRPr="002E7393">
        <w:rPr>
          <w:rFonts w:ascii="Arial" w:hAnsi="Arial" w:cs="Arial"/>
          <w:bCs/>
          <w:i/>
          <w:iCs/>
          <w:sz w:val="28"/>
          <w:vertAlign w:val="subscript"/>
        </w:rPr>
        <w:t xml:space="preserve"> </w:t>
      </w:r>
      <w:r w:rsidRPr="002E7393">
        <w:rPr>
          <w:rFonts w:ascii="Arial" w:hAnsi="Arial" w:cs="Arial"/>
          <w:bCs/>
          <w:sz w:val="28"/>
        </w:rPr>
        <w:t xml:space="preserve"> ,</w:t>
      </w:r>
    </w:p>
    <w:p w:rsidR="00A81F96" w:rsidRPr="002E7393" w:rsidRDefault="00A81F96">
      <w:pPr>
        <w:spacing w:line="360" w:lineRule="auto"/>
        <w:ind w:firstLine="567"/>
        <w:jc w:val="center"/>
        <w:rPr>
          <w:rFonts w:ascii="Arial" w:hAnsi="Arial" w:cs="Arial"/>
          <w:bCs/>
          <w:sz w:val="28"/>
        </w:rPr>
      </w:pPr>
      <w:r>
        <w:rPr>
          <w:rFonts w:ascii="Arial" w:hAnsi="Arial" w:cs="Arial"/>
          <w:b/>
          <w:i/>
          <w:iCs/>
          <w:sz w:val="28"/>
          <w:lang w:val="en-US"/>
        </w:rPr>
        <w:t>PV</w:t>
      </w:r>
      <w:r w:rsidRPr="002E7393">
        <w:rPr>
          <w:rFonts w:ascii="Arial" w:hAnsi="Arial" w:cs="Arial"/>
          <w:b/>
          <w:i/>
          <w:iCs/>
          <w:sz w:val="28"/>
        </w:rPr>
        <w:t xml:space="preserve"> = </w:t>
      </w:r>
      <w:r>
        <w:rPr>
          <w:rFonts w:ascii="Arial" w:hAnsi="Arial" w:cs="Arial"/>
          <w:b/>
          <w:i/>
          <w:iCs/>
          <w:sz w:val="28"/>
          <w:lang w:val="en-US"/>
        </w:rPr>
        <w:t>FV</w:t>
      </w:r>
      <w:r>
        <w:rPr>
          <w:rFonts w:ascii="Arial" w:hAnsi="Arial" w:cs="Arial"/>
          <w:b/>
          <w:i/>
          <w:iCs/>
        </w:rPr>
        <w:t>п</w:t>
      </w:r>
      <w:r w:rsidRPr="002E7393">
        <w:rPr>
          <w:rFonts w:ascii="Arial" w:hAnsi="Arial" w:cs="Arial"/>
          <w:b/>
          <w:i/>
          <w:iCs/>
          <w:sz w:val="28"/>
        </w:rPr>
        <w:t xml:space="preserve"> / (1+</w:t>
      </w:r>
      <w:r>
        <w:rPr>
          <w:rFonts w:ascii="Arial" w:hAnsi="Arial" w:cs="Arial"/>
          <w:b/>
          <w:i/>
          <w:iCs/>
          <w:sz w:val="28"/>
          <w:lang w:val="en-US"/>
        </w:rPr>
        <w:t>r</w:t>
      </w:r>
      <w:r w:rsidRPr="002E7393">
        <w:rPr>
          <w:rFonts w:ascii="Arial" w:hAnsi="Arial" w:cs="Arial"/>
          <w:b/>
          <w:i/>
          <w:iCs/>
          <w:sz w:val="28"/>
        </w:rPr>
        <w:t xml:space="preserve"> /</w:t>
      </w:r>
      <w:r>
        <w:rPr>
          <w:rFonts w:ascii="Arial" w:hAnsi="Arial" w:cs="Arial"/>
          <w:b/>
          <w:i/>
          <w:iCs/>
          <w:sz w:val="28"/>
        </w:rPr>
        <w:t>т</w:t>
      </w:r>
      <w:r w:rsidRPr="002E7393">
        <w:rPr>
          <w:rFonts w:ascii="Arial" w:hAnsi="Arial" w:cs="Arial"/>
          <w:b/>
          <w:i/>
          <w:iCs/>
          <w:sz w:val="28"/>
        </w:rPr>
        <w:t xml:space="preserve">) </w:t>
      </w:r>
      <w:r>
        <w:rPr>
          <w:rFonts w:ascii="Arial" w:hAnsi="Arial" w:cs="Arial"/>
          <w:b/>
          <w:i/>
          <w:iCs/>
          <w:sz w:val="28"/>
          <w:vertAlign w:val="superscript"/>
        </w:rPr>
        <w:t>п</w:t>
      </w:r>
      <w:r>
        <w:rPr>
          <w:rFonts w:ascii="Arial" w:hAnsi="Arial" w:cs="Arial"/>
          <w:b/>
          <w:i/>
          <w:iCs/>
          <w:sz w:val="28"/>
          <w:vertAlign w:val="superscript"/>
        </w:rPr>
        <w:sym w:font="Symbol" w:char="F0D7"/>
      </w:r>
      <w:r w:rsidRPr="002E7393">
        <w:rPr>
          <w:rFonts w:ascii="Arial" w:hAnsi="Arial" w:cs="Arial"/>
          <w:b/>
          <w:i/>
          <w:iCs/>
          <w:sz w:val="28"/>
          <w:vertAlign w:val="superscript"/>
        </w:rPr>
        <w:t xml:space="preserve"> </w:t>
      </w:r>
      <w:r>
        <w:rPr>
          <w:rFonts w:ascii="Arial" w:hAnsi="Arial" w:cs="Arial"/>
          <w:b/>
          <w:i/>
          <w:iCs/>
          <w:sz w:val="28"/>
          <w:vertAlign w:val="superscript"/>
          <w:lang w:val="en-US"/>
        </w:rPr>
        <w:t>m</w:t>
      </w:r>
      <w:r w:rsidRPr="002E7393">
        <w:rPr>
          <w:rFonts w:ascii="Arial" w:hAnsi="Arial" w:cs="Arial"/>
          <w:b/>
          <w:i/>
          <w:iCs/>
          <w:sz w:val="28"/>
        </w:rPr>
        <w:t xml:space="preserve"> </w:t>
      </w:r>
      <w:r w:rsidRPr="002E7393">
        <w:rPr>
          <w:rFonts w:ascii="Arial" w:hAnsi="Arial" w:cs="Arial"/>
          <w:bCs/>
          <w:sz w:val="28"/>
        </w:rPr>
        <w:t>,</w:t>
      </w:r>
    </w:p>
    <w:p w:rsidR="00A81F96" w:rsidRDefault="00A81F96">
      <w:pPr>
        <w:spacing w:line="360" w:lineRule="exact"/>
        <w:ind w:firstLine="567"/>
        <w:jc w:val="both"/>
        <w:rPr>
          <w:rFonts w:ascii="Arial" w:hAnsi="Arial" w:cs="Arial"/>
          <w:b/>
          <w:bCs/>
          <w:sz w:val="26"/>
        </w:rPr>
      </w:pPr>
      <w:r>
        <w:rPr>
          <w:rFonts w:ascii="Arial" w:hAnsi="Arial" w:cs="Arial"/>
          <w:sz w:val="26"/>
        </w:rPr>
        <w:t xml:space="preserve">Значения сомножителя </w:t>
      </w:r>
      <w:r>
        <w:rPr>
          <w:rFonts w:ascii="Arial" w:hAnsi="Arial" w:cs="Arial"/>
          <w:b/>
          <w:i/>
          <w:sz w:val="26"/>
        </w:rPr>
        <w:t>1/(1+</w:t>
      </w:r>
      <w:r>
        <w:rPr>
          <w:rFonts w:ascii="Arial" w:hAnsi="Arial" w:cs="Arial"/>
          <w:b/>
          <w:i/>
          <w:sz w:val="26"/>
          <w:lang w:val="en-US"/>
        </w:rPr>
        <w:t>r</w:t>
      </w:r>
      <w:r>
        <w:rPr>
          <w:rFonts w:ascii="Arial" w:hAnsi="Arial" w:cs="Arial"/>
          <w:b/>
          <w:i/>
          <w:sz w:val="26"/>
        </w:rPr>
        <w:t>)</w:t>
      </w:r>
      <w:r>
        <w:rPr>
          <w:rFonts w:ascii="Arial" w:hAnsi="Arial" w:cs="Arial"/>
          <w:b/>
          <w:i/>
          <w:position w:val="6"/>
          <w:sz w:val="26"/>
        </w:rPr>
        <w:t>n</w:t>
      </w:r>
      <w:r>
        <w:rPr>
          <w:rFonts w:ascii="Arial" w:hAnsi="Arial" w:cs="Arial"/>
          <w:sz w:val="26"/>
        </w:rPr>
        <w:t xml:space="preserve"> сведены в таблицу. Аналогично предыдущей таблице по заданному значению процентной ставки </w:t>
      </w:r>
      <w:r>
        <w:rPr>
          <w:rFonts w:ascii="Arial" w:hAnsi="Arial" w:cs="Arial"/>
          <w:b/>
          <w:i/>
          <w:sz w:val="26"/>
          <w:lang w:val="en-US"/>
        </w:rPr>
        <w:t>r</w:t>
      </w:r>
      <w:r>
        <w:rPr>
          <w:rFonts w:ascii="Arial" w:hAnsi="Arial" w:cs="Arial"/>
          <w:sz w:val="26"/>
        </w:rPr>
        <w:t xml:space="preserve"> и заданному значению </w:t>
      </w:r>
      <w:r>
        <w:rPr>
          <w:rFonts w:ascii="Arial" w:hAnsi="Arial" w:cs="Arial"/>
          <w:b/>
          <w:i/>
          <w:sz w:val="26"/>
        </w:rPr>
        <w:t>n</w:t>
      </w:r>
      <w:r>
        <w:rPr>
          <w:rFonts w:ascii="Arial" w:hAnsi="Arial" w:cs="Arial"/>
          <w:sz w:val="26"/>
        </w:rPr>
        <w:t xml:space="preserve"> можно определить значение сомножителя. Коэффициент  </w:t>
      </w:r>
      <w:r>
        <w:rPr>
          <w:rFonts w:ascii="Arial" w:hAnsi="Arial" w:cs="Arial"/>
          <w:b/>
          <w:i/>
          <w:sz w:val="26"/>
        </w:rPr>
        <w:t xml:space="preserve">1/(1+ </w:t>
      </w:r>
      <w:r>
        <w:rPr>
          <w:rFonts w:ascii="Arial" w:hAnsi="Arial" w:cs="Arial"/>
          <w:b/>
          <w:i/>
          <w:sz w:val="26"/>
          <w:lang w:val="en-US"/>
        </w:rPr>
        <w:t>r</w:t>
      </w:r>
      <w:r>
        <w:rPr>
          <w:rFonts w:ascii="Arial" w:hAnsi="Arial" w:cs="Arial"/>
          <w:b/>
          <w:i/>
          <w:sz w:val="26"/>
        </w:rPr>
        <w:t>)</w:t>
      </w:r>
      <w:r>
        <w:rPr>
          <w:rFonts w:ascii="Arial" w:hAnsi="Arial" w:cs="Arial"/>
          <w:b/>
          <w:i/>
          <w:position w:val="6"/>
          <w:sz w:val="26"/>
        </w:rPr>
        <w:t>n</w:t>
      </w:r>
      <w:r>
        <w:rPr>
          <w:rFonts w:ascii="Arial" w:hAnsi="Arial" w:cs="Arial"/>
          <w:b/>
          <w:i/>
          <w:sz w:val="26"/>
        </w:rPr>
        <w:t xml:space="preserve"> </w:t>
      </w:r>
      <w:r w:rsidR="004E6DF9">
        <w:rPr>
          <w:rFonts w:ascii="Arial" w:hAnsi="Arial" w:cs="Arial"/>
          <w:b/>
          <w:i/>
          <w:sz w:val="26"/>
        </w:rPr>
        <w:fldChar w:fldCharType="begin"/>
      </w:r>
      <w:r>
        <w:rPr>
          <w:rFonts w:ascii="Arial" w:hAnsi="Arial" w:cs="Arial"/>
          <w:b/>
          <w:i/>
          <w:sz w:val="26"/>
        </w:rPr>
        <w:instrText>SYMBOL 60 \f "Symbol"</w:instrText>
      </w:r>
      <w:r w:rsidR="004E6DF9">
        <w:rPr>
          <w:rFonts w:ascii="Arial" w:hAnsi="Arial" w:cs="Arial"/>
          <w:b/>
          <w:i/>
          <w:sz w:val="26"/>
        </w:rPr>
        <w:fldChar w:fldCharType="end"/>
      </w:r>
      <w:r w:rsidR="004E6DF9">
        <w:rPr>
          <w:rFonts w:ascii="Arial" w:hAnsi="Arial" w:cs="Arial"/>
          <w:b/>
          <w:i/>
          <w:sz w:val="26"/>
        </w:rPr>
        <w:fldChar w:fldCharType="begin"/>
      </w:r>
      <w:r>
        <w:rPr>
          <w:rFonts w:ascii="Arial" w:hAnsi="Arial" w:cs="Arial"/>
          <w:b/>
          <w:i/>
          <w:sz w:val="26"/>
        </w:rPr>
        <w:instrText>SYMBOL 61 \f "Symbol"</w:instrText>
      </w:r>
      <w:r w:rsidR="004E6DF9">
        <w:rPr>
          <w:rFonts w:ascii="Arial" w:hAnsi="Arial" w:cs="Arial"/>
          <w:b/>
          <w:i/>
          <w:sz w:val="26"/>
        </w:rPr>
        <w:fldChar w:fldCharType="end"/>
      </w:r>
      <w:r>
        <w:rPr>
          <w:rFonts w:ascii="Arial" w:hAnsi="Arial" w:cs="Arial"/>
          <w:b/>
          <w:i/>
          <w:sz w:val="26"/>
        </w:rPr>
        <w:t xml:space="preserve"> 1</w:t>
      </w:r>
      <w:r>
        <w:rPr>
          <w:rFonts w:ascii="Arial" w:hAnsi="Arial" w:cs="Arial"/>
          <w:sz w:val="26"/>
        </w:rPr>
        <w:t xml:space="preserve">. Общепринятым является обозначение указанного коэффициента </w:t>
      </w:r>
      <w:r>
        <w:rPr>
          <w:rFonts w:ascii="Arial" w:hAnsi="Arial" w:cs="Arial"/>
          <w:b/>
          <w:i/>
          <w:sz w:val="26"/>
        </w:rPr>
        <w:t>PVIF (</w:t>
      </w:r>
      <w:r>
        <w:rPr>
          <w:rFonts w:ascii="Arial" w:hAnsi="Arial" w:cs="Arial"/>
          <w:b/>
          <w:i/>
          <w:sz w:val="26"/>
          <w:lang w:val="en-US"/>
        </w:rPr>
        <w:t>Present</w:t>
      </w:r>
      <w:r>
        <w:rPr>
          <w:rFonts w:ascii="Arial" w:hAnsi="Arial" w:cs="Arial"/>
          <w:b/>
          <w:i/>
          <w:sz w:val="26"/>
        </w:rPr>
        <w:t xml:space="preserve"> </w:t>
      </w:r>
      <w:r>
        <w:rPr>
          <w:rFonts w:ascii="Arial" w:hAnsi="Arial" w:cs="Arial"/>
          <w:b/>
          <w:i/>
          <w:sz w:val="26"/>
          <w:lang w:val="en-US"/>
        </w:rPr>
        <w:t>Value</w:t>
      </w:r>
      <w:r>
        <w:rPr>
          <w:rFonts w:ascii="Arial" w:hAnsi="Arial" w:cs="Arial"/>
          <w:b/>
          <w:i/>
          <w:sz w:val="26"/>
        </w:rPr>
        <w:t xml:space="preserve"> </w:t>
      </w:r>
      <w:r>
        <w:rPr>
          <w:rFonts w:ascii="Arial" w:hAnsi="Arial" w:cs="Arial"/>
          <w:b/>
          <w:i/>
          <w:sz w:val="26"/>
          <w:lang w:val="en-US"/>
        </w:rPr>
        <w:t>Invest</w:t>
      </w:r>
      <w:r>
        <w:rPr>
          <w:rFonts w:ascii="Arial" w:hAnsi="Arial" w:cs="Arial"/>
          <w:b/>
          <w:i/>
          <w:sz w:val="26"/>
        </w:rPr>
        <w:t xml:space="preserve"> </w:t>
      </w:r>
      <w:r>
        <w:rPr>
          <w:rFonts w:ascii="Arial" w:hAnsi="Arial" w:cs="Arial"/>
          <w:b/>
          <w:i/>
          <w:sz w:val="26"/>
          <w:lang w:val="en-US"/>
        </w:rPr>
        <w:t>Future</w:t>
      </w:r>
      <w:r>
        <w:rPr>
          <w:rFonts w:ascii="Arial" w:hAnsi="Arial" w:cs="Arial"/>
          <w:b/>
          <w:i/>
          <w:sz w:val="26"/>
        </w:rPr>
        <w:t>).</w:t>
      </w:r>
    </w:p>
    <w:p w:rsidR="00A81F96" w:rsidRDefault="00A81F96">
      <w:pPr>
        <w:spacing w:line="360" w:lineRule="exact"/>
        <w:ind w:firstLine="567"/>
        <w:jc w:val="both"/>
        <w:rPr>
          <w:rFonts w:ascii="Arial" w:hAnsi="Arial" w:cs="Arial"/>
          <w:sz w:val="26"/>
        </w:rPr>
      </w:pPr>
      <w:r>
        <w:rPr>
          <w:rFonts w:ascii="Arial" w:hAnsi="Arial" w:cs="Arial"/>
          <w:i/>
          <w:iCs/>
          <w:sz w:val="26"/>
        </w:rPr>
        <w:t>Пример</w:t>
      </w:r>
      <w:r>
        <w:rPr>
          <w:rFonts w:ascii="Arial" w:hAnsi="Arial" w:cs="Arial"/>
          <w:b/>
          <w:bCs/>
          <w:sz w:val="26"/>
        </w:rPr>
        <w:t xml:space="preserve">. </w:t>
      </w:r>
      <w:r>
        <w:rPr>
          <w:rFonts w:ascii="Arial" w:hAnsi="Arial" w:cs="Arial"/>
          <w:sz w:val="26"/>
        </w:rPr>
        <w:t>Сколько необходимо положить на счет в банк для того, чтобы вашему годовалому ребенку дать высшее образование, если обучение стоит 150 тыс. руб. Процентная ставка составляет 10%.</w:t>
      </w:r>
    </w:p>
    <w:p w:rsidR="00A81F96" w:rsidRDefault="00A81F96">
      <w:pPr>
        <w:spacing w:line="360" w:lineRule="exact"/>
        <w:ind w:firstLine="567"/>
        <w:jc w:val="both"/>
        <w:rPr>
          <w:rFonts w:ascii="Arial" w:hAnsi="Arial" w:cs="Arial"/>
          <w:sz w:val="26"/>
        </w:rPr>
      </w:pPr>
      <w:r>
        <w:rPr>
          <w:rFonts w:ascii="Arial" w:hAnsi="Arial" w:cs="Arial"/>
          <w:sz w:val="26"/>
        </w:rPr>
        <w:t>Очевидно, что задачи такого плана предполагают нахождение настоящей стоимости денег.</w:t>
      </w:r>
    </w:p>
    <w:p w:rsidR="00A81F96" w:rsidRDefault="00A81F96">
      <w:pPr>
        <w:spacing w:line="360" w:lineRule="exact"/>
        <w:ind w:firstLine="567"/>
        <w:jc w:val="both"/>
        <w:rPr>
          <w:rFonts w:ascii="Arial" w:hAnsi="Arial" w:cs="Arial"/>
          <w:sz w:val="26"/>
        </w:rPr>
      </w:pPr>
      <w:r>
        <w:rPr>
          <w:rFonts w:ascii="Arial" w:hAnsi="Arial" w:cs="Arial"/>
          <w:sz w:val="26"/>
        </w:rPr>
        <w:t xml:space="preserve">Обращаясь к вышеописанным формулам можно определить </w:t>
      </w:r>
    </w:p>
    <w:p w:rsidR="00A81F96" w:rsidRDefault="00A81F96">
      <w:pPr>
        <w:spacing w:line="360" w:lineRule="exact"/>
        <w:ind w:firstLine="567"/>
        <w:jc w:val="both"/>
        <w:rPr>
          <w:rFonts w:ascii="Arial" w:hAnsi="Arial" w:cs="Arial"/>
          <w:sz w:val="26"/>
        </w:rPr>
      </w:pPr>
      <w:r>
        <w:rPr>
          <w:rFonts w:ascii="Arial" w:hAnsi="Arial" w:cs="Arial"/>
          <w:b/>
          <w:i/>
          <w:sz w:val="26"/>
          <w:lang w:val="en-US"/>
        </w:rPr>
        <w:t>r</w:t>
      </w:r>
      <w:r>
        <w:rPr>
          <w:rFonts w:ascii="Arial" w:hAnsi="Arial" w:cs="Arial"/>
          <w:sz w:val="26"/>
        </w:rPr>
        <w:t xml:space="preserve"> =10%, </w:t>
      </w:r>
      <w:r>
        <w:rPr>
          <w:rFonts w:ascii="Arial" w:hAnsi="Arial" w:cs="Arial"/>
          <w:b/>
          <w:i/>
          <w:sz w:val="26"/>
        </w:rPr>
        <w:t>n</w:t>
      </w:r>
      <w:r>
        <w:rPr>
          <w:rFonts w:ascii="Arial" w:hAnsi="Arial" w:cs="Arial"/>
          <w:sz w:val="26"/>
        </w:rPr>
        <w:t xml:space="preserve"> =17-1=16 лет, </w:t>
      </w:r>
      <w:r>
        <w:rPr>
          <w:rFonts w:ascii="Arial" w:hAnsi="Arial" w:cs="Arial"/>
          <w:b/>
          <w:i/>
          <w:sz w:val="26"/>
        </w:rPr>
        <w:t>FV</w:t>
      </w:r>
      <w:r>
        <w:rPr>
          <w:rFonts w:ascii="Arial" w:hAnsi="Arial" w:cs="Arial"/>
          <w:sz w:val="26"/>
        </w:rPr>
        <w:t xml:space="preserve">=150 тыс.руб., </w:t>
      </w:r>
      <w:r>
        <w:rPr>
          <w:rFonts w:ascii="Arial" w:hAnsi="Arial" w:cs="Arial"/>
          <w:b/>
          <w:i/>
          <w:sz w:val="26"/>
        </w:rPr>
        <w:t>PVIF</w:t>
      </w:r>
      <w:r>
        <w:rPr>
          <w:rFonts w:ascii="Arial" w:hAnsi="Arial" w:cs="Arial"/>
          <w:b/>
          <w:i/>
          <w:position w:val="-6"/>
          <w:sz w:val="26"/>
        </w:rPr>
        <w:t>10,16</w:t>
      </w:r>
      <w:r>
        <w:rPr>
          <w:rFonts w:ascii="Arial" w:hAnsi="Arial" w:cs="Arial"/>
          <w:sz w:val="26"/>
        </w:rPr>
        <w:t xml:space="preserve"> = 0,2176 (по специальной таблице), </w:t>
      </w:r>
      <w:r>
        <w:rPr>
          <w:rFonts w:ascii="Arial" w:hAnsi="Arial" w:cs="Arial"/>
          <w:b/>
          <w:i/>
          <w:sz w:val="26"/>
        </w:rPr>
        <w:t>PV=FV</w:t>
      </w:r>
      <w:r>
        <w:rPr>
          <w:rFonts w:ascii="Arial" w:hAnsi="Arial" w:cs="Arial"/>
          <w:sz w:val="26"/>
        </w:rPr>
        <w:t xml:space="preserve"> · </w:t>
      </w:r>
      <w:r>
        <w:rPr>
          <w:rFonts w:ascii="Arial" w:hAnsi="Arial" w:cs="Arial"/>
          <w:b/>
          <w:i/>
          <w:sz w:val="26"/>
        </w:rPr>
        <w:t>PVIF</w:t>
      </w:r>
      <w:r>
        <w:rPr>
          <w:rFonts w:ascii="Arial" w:hAnsi="Arial" w:cs="Arial"/>
          <w:b/>
          <w:i/>
          <w:position w:val="-6"/>
          <w:sz w:val="26"/>
        </w:rPr>
        <w:t>10,16</w:t>
      </w:r>
      <w:r>
        <w:rPr>
          <w:rFonts w:ascii="Arial" w:hAnsi="Arial" w:cs="Arial"/>
          <w:sz w:val="26"/>
        </w:rPr>
        <w:t xml:space="preserve"> = 150 x 0,2176 = 32,640 тыс. руб. Если под рукой нет таблицы со значениями </w:t>
      </w:r>
      <w:r>
        <w:rPr>
          <w:rFonts w:ascii="Arial" w:hAnsi="Arial" w:cs="Arial"/>
          <w:b/>
          <w:i/>
          <w:sz w:val="26"/>
        </w:rPr>
        <w:t>PVIF</w:t>
      </w:r>
      <w:r>
        <w:rPr>
          <w:rFonts w:ascii="Arial" w:hAnsi="Arial" w:cs="Arial"/>
          <w:b/>
          <w:i/>
          <w:position w:val="-6"/>
          <w:sz w:val="26"/>
        </w:rPr>
        <w:t>r,</w:t>
      </w:r>
      <w:r>
        <w:rPr>
          <w:rFonts w:ascii="Arial" w:hAnsi="Arial" w:cs="Arial"/>
          <w:b/>
          <w:i/>
          <w:position w:val="-6"/>
          <w:sz w:val="26"/>
          <w:lang w:val="en-US"/>
        </w:rPr>
        <w:t>n</w:t>
      </w:r>
      <w:r>
        <w:rPr>
          <w:rFonts w:ascii="Arial" w:hAnsi="Arial" w:cs="Arial"/>
          <w:sz w:val="26"/>
        </w:rPr>
        <w:t xml:space="preserve"> , то</w:t>
      </w:r>
      <w:r>
        <w:rPr>
          <w:rFonts w:ascii="Arial" w:hAnsi="Arial" w:cs="Arial"/>
          <w:sz w:val="28"/>
        </w:rPr>
        <w:t xml:space="preserve"> коэффициент </w:t>
      </w:r>
      <w:r>
        <w:rPr>
          <w:rFonts w:ascii="Arial" w:hAnsi="Arial" w:cs="Arial"/>
          <w:sz w:val="26"/>
        </w:rPr>
        <w:t>1/(1+0,1)</w:t>
      </w:r>
      <w:r>
        <w:rPr>
          <w:rFonts w:ascii="Arial" w:hAnsi="Arial" w:cs="Arial"/>
          <w:b/>
          <w:i/>
          <w:position w:val="6"/>
          <w:sz w:val="26"/>
        </w:rPr>
        <w:t>16</w:t>
      </w:r>
      <w:r>
        <w:rPr>
          <w:rFonts w:ascii="Arial" w:hAnsi="Arial" w:cs="Arial"/>
          <w:sz w:val="26"/>
        </w:rPr>
        <w:t xml:space="preserve"> рассчитывается на калькуляторе (</w:t>
      </w:r>
      <w:r>
        <w:rPr>
          <w:rFonts w:ascii="Arial" w:hAnsi="Arial" w:cs="Arial"/>
          <w:b/>
          <w:i/>
          <w:sz w:val="26"/>
        </w:rPr>
        <w:t>PV=</w:t>
      </w:r>
      <w:r>
        <w:rPr>
          <w:rFonts w:ascii="Arial" w:hAnsi="Arial" w:cs="Arial"/>
          <w:bCs/>
          <w:i/>
          <w:sz w:val="26"/>
        </w:rPr>
        <w:t>150</w:t>
      </w:r>
      <w:r>
        <w:rPr>
          <w:rFonts w:ascii="Arial" w:hAnsi="Arial" w:cs="Arial"/>
          <w:sz w:val="26"/>
        </w:rPr>
        <w:t>/(1+0,1)</w:t>
      </w:r>
      <w:r>
        <w:rPr>
          <w:rFonts w:ascii="Arial" w:hAnsi="Arial" w:cs="Arial"/>
          <w:b/>
          <w:i/>
          <w:position w:val="6"/>
          <w:sz w:val="26"/>
        </w:rPr>
        <w:t>16</w:t>
      </w:r>
      <w:r>
        <w:rPr>
          <w:rFonts w:ascii="Arial" w:hAnsi="Arial" w:cs="Arial"/>
          <w:sz w:val="26"/>
        </w:rPr>
        <w:t xml:space="preserve">  = 32,640 тыс. руб.).</w:t>
      </w:r>
    </w:p>
    <w:p w:rsidR="00A81F96" w:rsidRDefault="00A81F96">
      <w:pPr>
        <w:spacing w:line="360" w:lineRule="exact"/>
        <w:ind w:firstLine="567"/>
        <w:jc w:val="both"/>
        <w:rPr>
          <w:rFonts w:ascii="Arial" w:hAnsi="Arial" w:cs="Arial"/>
          <w:sz w:val="26"/>
        </w:rPr>
      </w:pPr>
      <w:r>
        <w:rPr>
          <w:rFonts w:ascii="Arial" w:hAnsi="Arial" w:cs="Arial"/>
          <w:sz w:val="26"/>
        </w:rPr>
        <w:t>Существуют несколько эмпирических правил, позволяющих быстро, но приблизительно рассчитать срок удвоения капитала при существующей ставке.</w:t>
      </w:r>
    </w:p>
    <w:p w:rsidR="00A81F96" w:rsidRDefault="00A81F96">
      <w:pPr>
        <w:spacing w:line="360" w:lineRule="exact"/>
        <w:ind w:firstLine="567"/>
        <w:jc w:val="both"/>
        <w:rPr>
          <w:rFonts w:ascii="Arial" w:hAnsi="Arial" w:cs="Arial"/>
          <w:sz w:val="26"/>
        </w:rPr>
      </w:pPr>
      <w:r>
        <w:rPr>
          <w:rFonts w:ascii="Arial" w:hAnsi="Arial" w:cs="Arial"/>
          <w:b/>
          <w:bCs/>
          <w:i/>
          <w:sz w:val="26"/>
        </w:rPr>
        <w:t>Правило "72"</w:t>
      </w:r>
      <w:r>
        <w:rPr>
          <w:rFonts w:ascii="Arial" w:hAnsi="Arial" w:cs="Arial"/>
          <w:b/>
          <w:bCs/>
          <w:sz w:val="26"/>
        </w:rPr>
        <w:t>.</w:t>
      </w:r>
      <w:r>
        <w:rPr>
          <w:rFonts w:ascii="Arial" w:hAnsi="Arial" w:cs="Arial"/>
          <w:sz w:val="26"/>
        </w:rPr>
        <w:t xml:space="preserve"> Для определения срока, за который произойдет удвоение капитала, необходимо число 72 разделить на известную ставку:</w:t>
      </w:r>
    </w:p>
    <w:p w:rsidR="00A81F96" w:rsidRDefault="00A81F96">
      <w:pPr>
        <w:spacing w:line="360" w:lineRule="auto"/>
        <w:ind w:firstLine="567"/>
        <w:jc w:val="center"/>
        <w:rPr>
          <w:rFonts w:ascii="Arial" w:hAnsi="Arial" w:cs="Arial"/>
          <w:sz w:val="28"/>
        </w:rPr>
      </w:pPr>
      <w:r>
        <w:rPr>
          <w:rFonts w:ascii="Arial" w:hAnsi="Arial" w:cs="Arial"/>
          <w:b/>
          <w:i/>
          <w:sz w:val="28"/>
          <w:lang w:val="en-US"/>
        </w:rPr>
        <w:t>n</w:t>
      </w:r>
      <w:r>
        <w:rPr>
          <w:rFonts w:ascii="Arial" w:hAnsi="Arial" w:cs="Arial"/>
          <w:sz w:val="28"/>
        </w:rPr>
        <w:t>= 72/</w:t>
      </w:r>
      <w:r>
        <w:rPr>
          <w:rFonts w:ascii="Arial" w:hAnsi="Arial" w:cs="Arial"/>
          <w:b/>
          <w:i/>
          <w:sz w:val="28"/>
        </w:rPr>
        <w:t xml:space="preserve"> </w:t>
      </w:r>
      <w:r>
        <w:rPr>
          <w:rFonts w:ascii="Arial" w:hAnsi="Arial" w:cs="Arial"/>
          <w:b/>
          <w:i/>
          <w:sz w:val="28"/>
          <w:lang w:val="en-US"/>
        </w:rPr>
        <w:t>r</w:t>
      </w:r>
    </w:p>
    <w:p w:rsidR="00A81F96" w:rsidRDefault="00A81F96">
      <w:pPr>
        <w:spacing w:line="360" w:lineRule="exact"/>
        <w:ind w:firstLine="567"/>
        <w:jc w:val="both"/>
        <w:rPr>
          <w:rFonts w:ascii="Arial" w:hAnsi="Arial" w:cs="Arial"/>
          <w:sz w:val="26"/>
        </w:rPr>
      </w:pPr>
      <w:r>
        <w:rPr>
          <w:rFonts w:ascii="Arial" w:hAnsi="Arial" w:cs="Arial"/>
          <w:i/>
          <w:iCs/>
          <w:sz w:val="26"/>
        </w:rPr>
        <w:lastRenderedPageBreak/>
        <w:t>Пример</w:t>
      </w:r>
      <w:r>
        <w:rPr>
          <w:rFonts w:ascii="Arial" w:hAnsi="Arial" w:cs="Arial"/>
          <w:sz w:val="26"/>
        </w:rPr>
        <w:t>. Определите по правилу "72", за сколько лет удвоится ваш капитал при ставке а) 2%, б) 5%, в) 6%, г) 72%, д) 200%.</w:t>
      </w:r>
    </w:p>
    <w:p w:rsidR="00A81F96" w:rsidRDefault="00A81F96">
      <w:pPr>
        <w:spacing w:line="360" w:lineRule="exact"/>
        <w:ind w:firstLine="567"/>
        <w:jc w:val="both"/>
        <w:rPr>
          <w:rFonts w:ascii="Arial" w:hAnsi="Arial" w:cs="Arial"/>
          <w:sz w:val="26"/>
        </w:rPr>
      </w:pPr>
      <w:r>
        <w:rPr>
          <w:rFonts w:ascii="Arial" w:hAnsi="Arial" w:cs="Arial"/>
          <w:sz w:val="26"/>
        </w:rPr>
        <w:t xml:space="preserve">а) n = 72 : 2 = 36 лет;  б) n = 72 : 5 = 14.4 лет;  в) n = 72 : 6 = 12 лет;  </w:t>
      </w:r>
    </w:p>
    <w:p w:rsidR="00A81F96" w:rsidRDefault="00A81F96">
      <w:pPr>
        <w:spacing w:line="360" w:lineRule="exact"/>
        <w:ind w:firstLine="567"/>
        <w:jc w:val="both"/>
        <w:rPr>
          <w:rFonts w:ascii="Arial" w:hAnsi="Arial" w:cs="Arial"/>
          <w:sz w:val="26"/>
        </w:rPr>
      </w:pPr>
      <w:r>
        <w:rPr>
          <w:rFonts w:ascii="Arial" w:hAnsi="Arial" w:cs="Arial"/>
          <w:sz w:val="26"/>
        </w:rPr>
        <w:t>г) n = 72 : 72 = 1 год;  д) n = 72 : 200 = 0,36 года (131 день).</w:t>
      </w:r>
    </w:p>
    <w:p w:rsidR="00A81F96" w:rsidRDefault="00A81F96">
      <w:pPr>
        <w:spacing w:line="360" w:lineRule="exact"/>
        <w:ind w:left="357" w:firstLine="709"/>
        <w:jc w:val="both"/>
        <w:rPr>
          <w:rFonts w:ascii="Arial" w:hAnsi="Arial" w:cs="Arial"/>
          <w:b/>
          <w:sz w:val="26"/>
        </w:rPr>
      </w:pPr>
      <w:r>
        <w:rPr>
          <w:rFonts w:ascii="Arial" w:hAnsi="Arial" w:cs="Arial"/>
          <w:bCs/>
          <w:sz w:val="26"/>
        </w:rPr>
        <w:t xml:space="preserve">В ходе анализа эффективности 2-х или более проектов с различными интервалами наращения капитала необходимо использовать обобщающий показатель – </w:t>
      </w:r>
      <w:r>
        <w:rPr>
          <w:rFonts w:ascii="Arial" w:hAnsi="Arial" w:cs="Arial"/>
          <w:b/>
          <w:sz w:val="26"/>
        </w:rPr>
        <w:t>эффективная годовая процентная ставка</w:t>
      </w:r>
      <w:r>
        <w:rPr>
          <w:rFonts w:ascii="Arial" w:hAnsi="Arial" w:cs="Arial"/>
          <w:b/>
          <w:i/>
          <w:iCs/>
          <w:sz w:val="26"/>
        </w:rPr>
        <w:t xml:space="preserve"> </w:t>
      </w:r>
      <w:r>
        <w:rPr>
          <w:rFonts w:ascii="Arial" w:hAnsi="Arial" w:cs="Arial"/>
          <w:b/>
          <w:i/>
          <w:iCs/>
          <w:sz w:val="26"/>
          <w:lang w:val="en-US"/>
        </w:rPr>
        <w:t>EAR</w:t>
      </w:r>
      <w:r>
        <w:rPr>
          <w:rFonts w:ascii="Arial" w:hAnsi="Arial" w:cs="Arial"/>
          <w:b/>
          <w:i/>
          <w:iCs/>
          <w:sz w:val="26"/>
        </w:rPr>
        <w:t>.</w:t>
      </w:r>
    </w:p>
    <w:p w:rsidR="00A81F96" w:rsidRDefault="00A81F96">
      <w:pPr>
        <w:pStyle w:val="31"/>
        <w:spacing w:line="360" w:lineRule="exact"/>
        <w:rPr>
          <w:sz w:val="26"/>
        </w:rPr>
      </w:pPr>
      <w:r>
        <w:rPr>
          <w:sz w:val="26"/>
        </w:rPr>
        <w:t>Этот показатель используется также для расчета годовой процентной ставки, если известна месячная (или годовая) ставка и число начислений процентов в год:</w:t>
      </w:r>
    </w:p>
    <w:p w:rsidR="00A81F96" w:rsidRDefault="00A81F96">
      <w:pPr>
        <w:spacing w:line="360" w:lineRule="exact"/>
        <w:ind w:left="360"/>
        <w:jc w:val="center"/>
        <w:rPr>
          <w:rFonts w:ascii="Arial" w:hAnsi="Arial" w:cs="Arial"/>
          <w:bCs/>
          <w:sz w:val="28"/>
          <w:lang w:val="en-US"/>
        </w:rPr>
      </w:pPr>
      <w:r>
        <w:rPr>
          <w:rFonts w:ascii="Arial" w:hAnsi="Arial" w:cs="Arial"/>
          <w:b/>
          <w:i/>
          <w:iCs/>
          <w:sz w:val="28"/>
          <w:lang w:val="en-US"/>
        </w:rPr>
        <w:t>EAR = (1+r /m)</w:t>
      </w:r>
      <w:r>
        <w:rPr>
          <w:rFonts w:ascii="Arial" w:hAnsi="Arial" w:cs="Arial"/>
          <w:b/>
          <w:i/>
          <w:iCs/>
          <w:sz w:val="28"/>
          <w:vertAlign w:val="superscript"/>
          <w:lang w:val="en-US"/>
        </w:rPr>
        <w:t xml:space="preserve"> m</w:t>
      </w:r>
      <w:r>
        <w:rPr>
          <w:rFonts w:ascii="Arial" w:hAnsi="Arial" w:cs="Arial"/>
          <w:b/>
          <w:i/>
          <w:iCs/>
          <w:sz w:val="28"/>
          <w:lang w:val="en-US"/>
        </w:rPr>
        <w:t xml:space="preserve"> – 1=</w:t>
      </w:r>
      <w:r>
        <w:rPr>
          <w:rFonts w:ascii="Arial" w:hAnsi="Arial" w:cs="Arial"/>
          <w:bCs/>
          <w:i/>
          <w:iCs/>
          <w:sz w:val="28"/>
          <w:lang w:val="en-US"/>
        </w:rPr>
        <w:t xml:space="preserve"> </w:t>
      </w:r>
      <w:r>
        <w:rPr>
          <w:rFonts w:ascii="Arial" w:hAnsi="Arial" w:cs="Arial"/>
          <w:b/>
          <w:i/>
          <w:iCs/>
          <w:sz w:val="28"/>
          <w:lang w:val="en-US"/>
        </w:rPr>
        <w:t>FVIF</w:t>
      </w:r>
      <w:r>
        <w:rPr>
          <w:rFonts w:ascii="Arial" w:hAnsi="Arial" w:cs="Arial"/>
          <w:b/>
          <w:i/>
          <w:iCs/>
          <w:sz w:val="28"/>
          <w:vertAlign w:val="subscript"/>
          <w:lang w:val="en-US"/>
        </w:rPr>
        <w:t>r /m, m</w:t>
      </w:r>
      <w:r>
        <w:rPr>
          <w:rFonts w:ascii="Arial" w:hAnsi="Arial" w:cs="Arial"/>
          <w:bCs/>
          <w:i/>
          <w:iCs/>
          <w:sz w:val="28"/>
          <w:vertAlign w:val="subscript"/>
          <w:lang w:val="en-US"/>
        </w:rPr>
        <w:t xml:space="preserve"> </w:t>
      </w:r>
      <w:r>
        <w:rPr>
          <w:rFonts w:ascii="Arial" w:hAnsi="Arial" w:cs="Arial"/>
          <w:bCs/>
          <w:sz w:val="28"/>
          <w:lang w:val="en-US"/>
        </w:rPr>
        <w:t xml:space="preserve"> --1.</w:t>
      </w:r>
    </w:p>
    <w:p w:rsidR="00A81F96" w:rsidRDefault="00A81F96">
      <w:pPr>
        <w:pStyle w:val="31"/>
        <w:spacing w:line="360" w:lineRule="exact"/>
        <w:rPr>
          <w:sz w:val="26"/>
        </w:rPr>
      </w:pPr>
      <w:r>
        <w:rPr>
          <w:i/>
          <w:iCs/>
          <w:sz w:val="26"/>
        </w:rPr>
        <w:t>Пример. Е</w:t>
      </w:r>
      <w:r>
        <w:rPr>
          <w:sz w:val="26"/>
        </w:rPr>
        <w:t>сли банк объявляет 12% годовых, но проценты начисляет чаще, чем раз в год (например, раз в квартал), то реальная (эффективная) годовая ставка будет больше (1 + 0,12/4)</w:t>
      </w:r>
      <w:r>
        <w:rPr>
          <w:position w:val="6"/>
          <w:sz w:val="26"/>
        </w:rPr>
        <w:t>4</w:t>
      </w:r>
      <w:r>
        <w:rPr>
          <w:sz w:val="26"/>
        </w:rPr>
        <w:t xml:space="preserve"> – 1=0,1255 или 12,55%.</w:t>
      </w:r>
    </w:p>
    <w:p w:rsidR="00A81F96" w:rsidRDefault="00A81F96">
      <w:pPr>
        <w:pStyle w:val="31"/>
        <w:spacing w:line="360" w:lineRule="exact"/>
        <w:rPr>
          <w:sz w:val="26"/>
        </w:rPr>
      </w:pPr>
      <w:r>
        <w:rPr>
          <w:sz w:val="26"/>
        </w:rPr>
        <w:t>На практике встречается ситуация, когда необходимо оценить денежные потоки, произведенные инвестицией в различные периоды времени. Для этого используется оценка аннуитета.</w:t>
      </w:r>
    </w:p>
    <w:p w:rsidR="00A81F96" w:rsidRDefault="00A81F96">
      <w:pPr>
        <w:numPr>
          <w:ilvl w:val="0"/>
          <w:numId w:val="42"/>
        </w:numPr>
        <w:spacing w:line="360" w:lineRule="exact"/>
        <w:jc w:val="both"/>
        <w:rPr>
          <w:rFonts w:ascii="Arial" w:hAnsi="Arial" w:cs="Arial"/>
          <w:sz w:val="26"/>
        </w:rPr>
      </w:pPr>
      <w:r>
        <w:rPr>
          <w:rFonts w:ascii="Arial" w:hAnsi="Arial" w:cs="Arial"/>
          <w:b/>
          <w:sz w:val="26"/>
        </w:rPr>
        <w:t>Аннуитет</w:t>
      </w:r>
      <w:r>
        <w:rPr>
          <w:rFonts w:ascii="Arial" w:hAnsi="Arial" w:cs="Arial"/>
          <w:bCs/>
          <w:sz w:val="26"/>
        </w:rPr>
        <w:t xml:space="preserve"> представляет собой равные по величине денежные потоки, возникающие в каждом периоде определенного временного интервала (выплата процентов по кредиту, перечисление арендной платы,</w:t>
      </w:r>
      <w:r>
        <w:rPr>
          <w:rFonts w:ascii="Arial" w:hAnsi="Arial" w:cs="Arial"/>
          <w:sz w:val="26"/>
        </w:rPr>
        <w:t xml:space="preserve"> вложение средств в страховые и пенсионные фонды</w:t>
      </w:r>
      <w:r>
        <w:rPr>
          <w:rFonts w:ascii="Arial" w:hAnsi="Arial" w:cs="Arial"/>
          <w:bCs/>
          <w:sz w:val="26"/>
        </w:rPr>
        <w:t xml:space="preserve"> и т. д.). Поступления и выбытие средств может происходить как в начале (обязательный аннуитет) так и в конце каждого конкретного периода (обыкновенный аннуитет). Последний используется в практике инвестиционном анализе наиболее часто.</w:t>
      </w:r>
    </w:p>
    <w:p w:rsidR="00A81F96" w:rsidRDefault="00A81F96">
      <w:pPr>
        <w:spacing w:line="360" w:lineRule="exact"/>
        <w:ind w:firstLine="567"/>
        <w:jc w:val="both"/>
        <w:rPr>
          <w:rFonts w:ascii="Arial" w:hAnsi="Arial" w:cs="Arial"/>
          <w:sz w:val="26"/>
        </w:rPr>
      </w:pPr>
      <w:r>
        <w:rPr>
          <w:rFonts w:ascii="Arial" w:hAnsi="Arial" w:cs="Arial"/>
          <w:b/>
          <w:sz w:val="26"/>
        </w:rPr>
        <w:t>Будущая стоимость аннуитета</w:t>
      </w:r>
      <w:r>
        <w:rPr>
          <w:rFonts w:ascii="Arial" w:hAnsi="Arial" w:cs="Arial"/>
          <w:sz w:val="26"/>
        </w:rPr>
        <w:t xml:space="preserve"> определяется как сумма будущих</w:t>
      </w:r>
      <w:r>
        <w:rPr>
          <w:rFonts w:ascii="Arial" w:hAnsi="Arial" w:cs="Arial"/>
          <w:sz w:val="28"/>
        </w:rPr>
        <w:t xml:space="preserve"> </w:t>
      </w:r>
      <w:r>
        <w:rPr>
          <w:rFonts w:ascii="Arial" w:hAnsi="Arial" w:cs="Arial"/>
          <w:sz w:val="26"/>
        </w:rPr>
        <w:t>стоимостей всех выплат. Иначе говоря, для того, чтобы определить будущую стоимость аннуитета, необходимо определить будущую стоимость каждой выплаты.</w:t>
      </w:r>
    </w:p>
    <w:p w:rsidR="00A81F96" w:rsidRDefault="00A81F96">
      <w:pPr>
        <w:spacing w:line="360" w:lineRule="exact"/>
        <w:ind w:firstLine="567"/>
        <w:jc w:val="both"/>
        <w:rPr>
          <w:rFonts w:ascii="Arial" w:hAnsi="Arial" w:cs="Arial"/>
          <w:sz w:val="26"/>
        </w:rPr>
      </w:pPr>
      <w:r>
        <w:rPr>
          <w:rFonts w:ascii="Arial" w:hAnsi="Arial" w:cs="Arial"/>
          <w:sz w:val="26"/>
        </w:rPr>
        <w:t>Традиционно графическое представление будущих стоимостей каждой выплаты и аннуитета в целом выглядит следующим образом (рис. 1). Допустим, в нашем примере действует процентная ставка, равная 5%, выплаты осуществляются в конце периода (обыкновенный аннуитет).</w:t>
      </w:r>
    </w:p>
    <w:p w:rsidR="00A81F96" w:rsidRDefault="00A81F96">
      <w:pPr>
        <w:spacing w:line="360" w:lineRule="exact"/>
        <w:ind w:firstLine="709"/>
        <w:jc w:val="both"/>
        <w:rPr>
          <w:rFonts w:ascii="Arial" w:hAnsi="Arial" w:cs="Arial"/>
          <w:sz w:val="26"/>
        </w:rPr>
      </w:pPr>
      <w:r>
        <w:rPr>
          <w:rFonts w:ascii="Arial" w:hAnsi="Arial" w:cs="Arial"/>
          <w:sz w:val="26"/>
        </w:rPr>
        <w:t xml:space="preserve">В период времени </w:t>
      </w:r>
      <w:r>
        <w:rPr>
          <w:rFonts w:ascii="Arial" w:hAnsi="Arial" w:cs="Arial"/>
          <w:b/>
          <w:i/>
          <w:sz w:val="26"/>
        </w:rPr>
        <w:t>t</w:t>
      </w:r>
      <w:r>
        <w:rPr>
          <w:rFonts w:ascii="Arial" w:hAnsi="Arial" w:cs="Arial"/>
          <w:b/>
          <w:i/>
          <w:position w:val="-6"/>
          <w:sz w:val="26"/>
        </w:rPr>
        <w:t>3</w:t>
      </w:r>
      <w:r>
        <w:rPr>
          <w:rFonts w:ascii="Arial" w:hAnsi="Arial" w:cs="Arial"/>
          <w:sz w:val="26"/>
        </w:rPr>
        <w:t xml:space="preserve"> будущая стоимость 100 рублей составит 100 рублей, через год или в период времени</w:t>
      </w:r>
      <w:r>
        <w:rPr>
          <w:rFonts w:ascii="Arial" w:hAnsi="Arial" w:cs="Arial"/>
          <w:b/>
          <w:i/>
          <w:sz w:val="26"/>
        </w:rPr>
        <w:t xml:space="preserve"> t</w:t>
      </w:r>
      <w:r>
        <w:rPr>
          <w:rFonts w:ascii="Arial" w:hAnsi="Arial" w:cs="Arial"/>
          <w:b/>
          <w:i/>
          <w:position w:val="-6"/>
          <w:sz w:val="26"/>
        </w:rPr>
        <w:t>2</w:t>
      </w:r>
      <w:r>
        <w:rPr>
          <w:rFonts w:ascii="Arial" w:hAnsi="Arial" w:cs="Arial"/>
          <w:sz w:val="26"/>
        </w:rPr>
        <w:t xml:space="preserve"> будущая стоимость 100 рублей составит 105 рублей через два года или в период времени </w:t>
      </w:r>
      <w:r>
        <w:rPr>
          <w:rFonts w:ascii="Arial" w:hAnsi="Arial" w:cs="Arial"/>
          <w:b/>
          <w:i/>
          <w:sz w:val="26"/>
        </w:rPr>
        <w:t>t</w:t>
      </w:r>
      <w:r>
        <w:rPr>
          <w:rFonts w:ascii="Arial" w:hAnsi="Arial" w:cs="Arial"/>
          <w:b/>
          <w:i/>
          <w:position w:val="-6"/>
          <w:sz w:val="26"/>
        </w:rPr>
        <w:t>1</w:t>
      </w:r>
      <w:r>
        <w:rPr>
          <w:rFonts w:ascii="Arial" w:hAnsi="Arial" w:cs="Arial"/>
          <w:sz w:val="26"/>
        </w:rPr>
        <w:t xml:space="preserve"> будущая стоимость 100 рублей составит 110,25 рублей. Итак, будущая стоимость аннуитета составит 315,25 рублей.</w:t>
      </w:r>
    </w:p>
    <w:p w:rsidR="00A81F96" w:rsidRDefault="00A81F96">
      <w:pPr>
        <w:spacing w:line="360" w:lineRule="exact"/>
        <w:ind w:firstLine="567"/>
        <w:jc w:val="both"/>
        <w:rPr>
          <w:rFonts w:ascii="Arial" w:hAnsi="Arial" w:cs="Arial"/>
          <w:sz w:val="26"/>
        </w:rPr>
      </w:pPr>
    </w:p>
    <w:p w:rsidR="00A81F96" w:rsidRDefault="00A81F96">
      <w:pPr>
        <w:jc w:val="center"/>
      </w:pPr>
      <w:r>
        <w:object w:dxaOrig="6383" w:dyaOrig="3031">
          <v:shape id="_x0000_i1026" type="#_x0000_t75" style="width:384.75pt;height:149.25pt" o:ole="">
            <v:imagedata r:id="rId9" o:title=""/>
          </v:shape>
          <o:OLEObject Type="Embed" ProgID="MSDraw" ShapeID="_x0000_i1026" DrawAspect="Content" ObjectID="_1476884732" r:id="rId10">
            <o:FieldCodes>\* mergeformat</o:FieldCodes>
          </o:OLEObject>
        </w:object>
      </w:r>
    </w:p>
    <w:p w:rsidR="00A81F96" w:rsidRDefault="00A81F96">
      <w:pPr>
        <w:ind w:firstLine="567"/>
      </w:pPr>
    </w:p>
    <w:p w:rsidR="00A81F96" w:rsidRDefault="00A81F96">
      <w:pPr>
        <w:spacing w:line="360" w:lineRule="exact"/>
        <w:ind w:firstLine="709"/>
        <w:jc w:val="both"/>
        <w:rPr>
          <w:rFonts w:ascii="Arial" w:hAnsi="Arial" w:cs="Arial"/>
          <w:sz w:val="26"/>
        </w:rPr>
      </w:pPr>
      <w:r>
        <w:rPr>
          <w:rFonts w:ascii="Arial" w:hAnsi="Arial" w:cs="Arial"/>
          <w:sz w:val="26"/>
        </w:rPr>
        <w:t>Рис. 1. Обыкновенный аннуитет.</w:t>
      </w:r>
    </w:p>
    <w:p w:rsidR="00A81F96" w:rsidRDefault="00A81F96">
      <w:pPr>
        <w:pStyle w:val="20"/>
        <w:spacing w:line="360" w:lineRule="exact"/>
        <w:rPr>
          <w:iCs w:val="0"/>
          <w:sz w:val="26"/>
        </w:rPr>
      </w:pPr>
      <w:r>
        <w:rPr>
          <w:iCs w:val="0"/>
          <w:sz w:val="26"/>
        </w:rPr>
        <w:t>Введем новое обозначение:</w:t>
      </w:r>
    </w:p>
    <w:p w:rsidR="00A81F96" w:rsidRDefault="00A81F96">
      <w:pPr>
        <w:spacing w:line="360" w:lineRule="exact"/>
        <w:ind w:firstLine="709"/>
        <w:jc w:val="both"/>
        <w:rPr>
          <w:rFonts w:ascii="Arial" w:hAnsi="Arial" w:cs="Arial"/>
          <w:sz w:val="26"/>
        </w:rPr>
      </w:pPr>
      <w:r>
        <w:rPr>
          <w:rFonts w:ascii="Arial" w:hAnsi="Arial" w:cs="Arial"/>
          <w:b/>
          <w:i/>
          <w:sz w:val="26"/>
        </w:rPr>
        <w:t xml:space="preserve">P </w:t>
      </w:r>
      <w:r>
        <w:rPr>
          <w:rFonts w:ascii="Arial" w:hAnsi="Arial" w:cs="Arial"/>
          <w:sz w:val="26"/>
        </w:rPr>
        <w:t>- платеж в серии выплат.</w:t>
      </w:r>
    </w:p>
    <w:p w:rsidR="00A81F96" w:rsidRDefault="00A81F96">
      <w:pPr>
        <w:spacing w:line="360" w:lineRule="exact"/>
        <w:ind w:firstLine="709"/>
        <w:jc w:val="both"/>
        <w:rPr>
          <w:rFonts w:ascii="Arial" w:hAnsi="Arial" w:cs="Arial"/>
          <w:sz w:val="26"/>
        </w:rPr>
      </w:pPr>
      <w:r>
        <w:rPr>
          <w:rFonts w:ascii="Arial" w:hAnsi="Arial" w:cs="Arial"/>
          <w:sz w:val="26"/>
        </w:rPr>
        <w:t xml:space="preserve">В таком случае будущая стоимость аннуитета </w:t>
      </w:r>
      <w:r>
        <w:rPr>
          <w:rFonts w:ascii="Arial" w:hAnsi="Arial" w:cs="Arial"/>
          <w:b/>
          <w:i/>
          <w:sz w:val="26"/>
        </w:rPr>
        <w:t>FVAn</w:t>
      </w:r>
      <w:r>
        <w:rPr>
          <w:rFonts w:ascii="Arial" w:hAnsi="Arial" w:cs="Arial"/>
          <w:sz w:val="26"/>
        </w:rPr>
        <w:t xml:space="preserve"> составит</w:t>
      </w:r>
    </w:p>
    <w:p w:rsidR="00A81F96" w:rsidRDefault="00A81F96">
      <w:pPr>
        <w:spacing w:line="360" w:lineRule="auto"/>
        <w:ind w:firstLine="709"/>
        <w:jc w:val="center"/>
        <w:rPr>
          <w:rFonts w:ascii="Arial" w:hAnsi="Arial" w:cs="Arial"/>
          <w:b/>
          <w:i/>
          <w:sz w:val="28"/>
          <w:lang w:val="en-US"/>
        </w:rPr>
      </w:pPr>
      <w:r>
        <w:rPr>
          <w:rFonts w:ascii="Arial" w:hAnsi="Arial" w:cs="Arial"/>
          <w:b/>
          <w:i/>
          <w:sz w:val="28"/>
          <w:lang w:val="en-US"/>
        </w:rPr>
        <w:t>FVA</w:t>
      </w:r>
      <w:r>
        <w:rPr>
          <w:rFonts w:ascii="Arial" w:hAnsi="Arial" w:cs="Arial"/>
          <w:b/>
          <w:i/>
          <w:lang w:val="en-US"/>
        </w:rPr>
        <w:t>n</w:t>
      </w:r>
      <w:r>
        <w:rPr>
          <w:rFonts w:ascii="Arial" w:hAnsi="Arial" w:cs="Arial"/>
          <w:b/>
          <w:i/>
          <w:sz w:val="28"/>
          <w:lang w:val="en-US"/>
        </w:rPr>
        <w:t>=P + P(1+ r</w:t>
      </w:r>
      <w:r>
        <w:rPr>
          <w:rFonts w:ascii="Arial" w:hAnsi="Arial" w:cs="Arial"/>
          <w:b/>
          <w:i/>
          <w:position w:val="6"/>
          <w:sz w:val="28"/>
          <w:szCs w:val="18"/>
          <w:lang w:val="en-US"/>
        </w:rPr>
        <w:t xml:space="preserve"> )</w:t>
      </w:r>
      <w:r>
        <w:rPr>
          <w:rFonts w:ascii="Arial" w:hAnsi="Arial" w:cs="Arial"/>
          <w:b/>
          <w:i/>
          <w:position w:val="6"/>
          <w:szCs w:val="18"/>
          <w:lang w:val="en-US"/>
        </w:rPr>
        <w:t>1</w:t>
      </w:r>
      <w:r>
        <w:rPr>
          <w:rFonts w:ascii="Arial" w:hAnsi="Arial" w:cs="Arial"/>
          <w:b/>
          <w:i/>
          <w:sz w:val="28"/>
          <w:lang w:val="en-US"/>
        </w:rPr>
        <w:t>+ P(1+ r)</w:t>
      </w:r>
      <w:r>
        <w:rPr>
          <w:rFonts w:ascii="Arial" w:hAnsi="Arial" w:cs="Arial"/>
          <w:b/>
          <w:i/>
          <w:position w:val="6"/>
          <w:szCs w:val="18"/>
          <w:lang w:val="en-US"/>
        </w:rPr>
        <w:t>2</w:t>
      </w:r>
      <w:r>
        <w:rPr>
          <w:rFonts w:ascii="Arial" w:hAnsi="Arial" w:cs="Arial"/>
          <w:b/>
          <w:i/>
          <w:sz w:val="28"/>
          <w:lang w:val="en-US"/>
        </w:rPr>
        <w:t xml:space="preserve"> + . . . P(1+ r)</w:t>
      </w:r>
      <w:r>
        <w:rPr>
          <w:rFonts w:ascii="Arial" w:hAnsi="Arial" w:cs="Arial"/>
          <w:b/>
          <w:i/>
          <w:position w:val="6"/>
          <w:szCs w:val="18"/>
          <w:lang w:val="en-US"/>
        </w:rPr>
        <w:t>n-1</w:t>
      </w:r>
    </w:p>
    <w:tbl>
      <w:tblPr>
        <w:tblW w:w="0" w:type="auto"/>
        <w:tblLayout w:type="fixed"/>
        <w:tblLook w:val="0000"/>
      </w:tblPr>
      <w:tblGrid>
        <w:gridCol w:w="1971"/>
        <w:gridCol w:w="3621"/>
        <w:gridCol w:w="2436"/>
      </w:tblGrid>
      <w:tr w:rsidR="00A81F96">
        <w:trPr>
          <w:cantSplit/>
        </w:trPr>
        <w:tc>
          <w:tcPr>
            <w:tcW w:w="1971" w:type="dxa"/>
          </w:tcPr>
          <w:p w:rsidR="00A81F96" w:rsidRDefault="00A81F96">
            <w:pPr>
              <w:spacing w:line="240" w:lineRule="atLeast"/>
              <w:ind w:firstLine="709"/>
              <w:jc w:val="both"/>
              <w:rPr>
                <w:rFonts w:ascii="Arial" w:hAnsi="Arial" w:cs="Arial"/>
                <w:b/>
                <w:i/>
                <w:sz w:val="28"/>
                <w:szCs w:val="16"/>
                <w:lang w:val="en-US"/>
              </w:rPr>
            </w:pPr>
          </w:p>
        </w:tc>
        <w:tc>
          <w:tcPr>
            <w:tcW w:w="3621" w:type="dxa"/>
          </w:tcPr>
          <w:p w:rsidR="00A81F96" w:rsidRDefault="00A81F96">
            <w:pPr>
              <w:spacing w:line="240" w:lineRule="atLeast"/>
              <w:ind w:firstLine="709"/>
              <w:jc w:val="both"/>
              <w:rPr>
                <w:rFonts w:ascii="Arial" w:hAnsi="Arial" w:cs="Arial"/>
                <w:b/>
                <w:i/>
                <w:sz w:val="20"/>
                <w:szCs w:val="16"/>
                <w:lang w:val="en-US"/>
              </w:rPr>
            </w:pPr>
            <w:r>
              <w:rPr>
                <w:rFonts w:ascii="Arial" w:hAnsi="Arial" w:cs="Arial"/>
                <w:b/>
                <w:i/>
                <w:sz w:val="20"/>
                <w:szCs w:val="16"/>
                <w:lang w:val="en-US"/>
              </w:rPr>
              <w:t xml:space="preserve">                    </w:t>
            </w:r>
            <w:r w:rsidRPr="002E7393">
              <w:rPr>
                <w:rFonts w:ascii="Arial" w:hAnsi="Arial" w:cs="Arial"/>
                <w:b/>
                <w:i/>
                <w:sz w:val="20"/>
                <w:szCs w:val="16"/>
                <w:lang w:val="en-US"/>
              </w:rPr>
              <w:t xml:space="preserve">   </w:t>
            </w:r>
            <w:r>
              <w:rPr>
                <w:rFonts w:ascii="Arial" w:hAnsi="Arial" w:cs="Arial"/>
                <w:b/>
                <w:i/>
                <w:sz w:val="20"/>
                <w:szCs w:val="16"/>
                <w:lang w:val="en-US"/>
              </w:rPr>
              <w:t xml:space="preserve"> n</w:t>
            </w:r>
          </w:p>
        </w:tc>
        <w:tc>
          <w:tcPr>
            <w:tcW w:w="2436" w:type="dxa"/>
          </w:tcPr>
          <w:p w:rsidR="00A81F96" w:rsidRDefault="00A81F96">
            <w:pPr>
              <w:spacing w:line="240" w:lineRule="atLeast"/>
              <w:ind w:firstLine="709"/>
              <w:jc w:val="both"/>
              <w:rPr>
                <w:rFonts w:ascii="Arial" w:hAnsi="Arial" w:cs="Arial"/>
                <w:b/>
                <w:i/>
                <w:sz w:val="28"/>
                <w:szCs w:val="16"/>
                <w:lang w:val="en-US"/>
              </w:rPr>
            </w:pPr>
          </w:p>
        </w:tc>
      </w:tr>
      <w:tr w:rsidR="00A81F96">
        <w:trPr>
          <w:cantSplit/>
        </w:trPr>
        <w:tc>
          <w:tcPr>
            <w:tcW w:w="1971" w:type="dxa"/>
          </w:tcPr>
          <w:p w:rsidR="00A81F96" w:rsidRDefault="00A81F96">
            <w:pPr>
              <w:spacing w:line="240" w:lineRule="atLeast"/>
              <w:ind w:firstLine="709"/>
              <w:jc w:val="both"/>
              <w:rPr>
                <w:rFonts w:ascii="Arial" w:hAnsi="Arial" w:cs="Arial"/>
                <w:b/>
                <w:i/>
                <w:sz w:val="28"/>
                <w:lang w:val="en-US"/>
              </w:rPr>
            </w:pPr>
          </w:p>
        </w:tc>
        <w:tc>
          <w:tcPr>
            <w:tcW w:w="3621" w:type="dxa"/>
          </w:tcPr>
          <w:p w:rsidR="00A81F96" w:rsidRDefault="00A81F96">
            <w:pPr>
              <w:spacing w:line="240" w:lineRule="atLeast"/>
              <w:ind w:firstLine="709"/>
              <w:jc w:val="both"/>
              <w:rPr>
                <w:rFonts w:ascii="Arial" w:hAnsi="Arial" w:cs="Arial"/>
                <w:b/>
                <w:i/>
                <w:sz w:val="28"/>
                <w:lang w:val="en-US"/>
              </w:rPr>
            </w:pPr>
            <w:r>
              <w:rPr>
                <w:rFonts w:ascii="Arial" w:hAnsi="Arial" w:cs="Arial"/>
                <w:b/>
                <w:i/>
                <w:sz w:val="28"/>
                <w:lang w:val="en-US"/>
              </w:rPr>
              <w:t xml:space="preserve">          = P </w:t>
            </w:r>
            <w:r w:rsidR="004E6DF9">
              <w:rPr>
                <w:rFonts w:ascii="Arial" w:hAnsi="Arial" w:cs="Arial"/>
                <w:b/>
                <w:sz w:val="28"/>
              </w:rPr>
              <w:fldChar w:fldCharType="begin"/>
            </w:r>
            <w:r>
              <w:rPr>
                <w:rFonts w:ascii="Arial" w:hAnsi="Arial" w:cs="Arial"/>
                <w:b/>
                <w:sz w:val="28"/>
                <w:lang w:val="en-US"/>
              </w:rPr>
              <w:instrText>SYMBOL 83 \f "Symbol"</w:instrText>
            </w:r>
            <w:r w:rsidR="004E6DF9">
              <w:rPr>
                <w:rFonts w:ascii="Arial" w:hAnsi="Arial" w:cs="Arial"/>
                <w:b/>
                <w:sz w:val="28"/>
              </w:rPr>
              <w:fldChar w:fldCharType="end"/>
            </w:r>
            <w:r>
              <w:rPr>
                <w:rFonts w:ascii="Arial" w:hAnsi="Arial" w:cs="Arial"/>
                <w:b/>
                <w:i/>
                <w:sz w:val="28"/>
                <w:lang w:val="en-US"/>
              </w:rPr>
              <w:t>(1+ r)</w:t>
            </w:r>
            <w:r>
              <w:rPr>
                <w:rFonts w:ascii="Arial" w:hAnsi="Arial" w:cs="Arial"/>
                <w:b/>
                <w:i/>
                <w:position w:val="6"/>
                <w:sz w:val="20"/>
                <w:szCs w:val="18"/>
                <w:lang w:val="en-US"/>
              </w:rPr>
              <w:t>n-t</w:t>
            </w:r>
            <w:r>
              <w:rPr>
                <w:rFonts w:ascii="Arial" w:hAnsi="Arial" w:cs="Arial"/>
                <w:b/>
                <w:i/>
                <w:position w:val="6"/>
                <w:sz w:val="28"/>
                <w:lang w:val="en-US"/>
              </w:rPr>
              <w:t xml:space="preserve"> </w:t>
            </w:r>
            <w:r>
              <w:rPr>
                <w:rFonts w:ascii="Arial" w:hAnsi="Arial" w:cs="Arial"/>
                <w:b/>
                <w:sz w:val="28"/>
                <w:lang w:val="en-US"/>
              </w:rPr>
              <w:t>.</w:t>
            </w:r>
            <w:r>
              <w:rPr>
                <w:rFonts w:ascii="Arial" w:hAnsi="Arial" w:cs="Arial"/>
                <w:b/>
                <w:i/>
                <w:position w:val="6"/>
                <w:sz w:val="28"/>
                <w:lang w:val="en-US"/>
              </w:rPr>
              <w:t xml:space="preserve">            </w:t>
            </w:r>
            <w:r>
              <w:rPr>
                <w:rFonts w:ascii="Arial" w:hAnsi="Arial" w:cs="Arial"/>
                <w:i/>
                <w:position w:val="6"/>
                <w:sz w:val="28"/>
                <w:lang w:val="en-US"/>
              </w:rPr>
              <w:t xml:space="preserve"> </w:t>
            </w:r>
          </w:p>
        </w:tc>
        <w:tc>
          <w:tcPr>
            <w:tcW w:w="2436" w:type="dxa"/>
          </w:tcPr>
          <w:p w:rsidR="00A81F96" w:rsidRDefault="00A81F96">
            <w:pPr>
              <w:spacing w:line="240" w:lineRule="atLeast"/>
              <w:ind w:firstLine="709"/>
              <w:jc w:val="both"/>
              <w:rPr>
                <w:rFonts w:ascii="Arial" w:hAnsi="Arial" w:cs="Arial"/>
                <w:b/>
                <w:i/>
                <w:sz w:val="28"/>
                <w:lang w:val="en-US"/>
              </w:rPr>
            </w:pPr>
          </w:p>
        </w:tc>
      </w:tr>
      <w:tr w:rsidR="00A81F96">
        <w:trPr>
          <w:cantSplit/>
        </w:trPr>
        <w:tc>
          <w:tcPr>
            <w:tcW w:w="1971" w:type="dxa"/>
          </w:tcPr>
          <w:p w:rsidR="00A81F96" w:rsidRDefault="00A81F96">
            <w:pPr>
              <w:ind w:firstLine="709"/>
              <w:jc w:val="both"/>
              <w:rPr>
                <w:rFonts w:ascii="Arial" w:hAnsi="Arial" w:cs="Arial"/>
                <w:b/>
                <w:i/>
                <w:sz w:val="28"/>
                <w:szCs w:val="16"/>
                <w:lang w:val="en-US"/>
              </w:rPr>
            </w:pPr>
          </w:p>
        </w:tc>
        <w:tc>
          <w:tcPr>
            <w:tcW w:w="3621" w:type="dxa"/>
          </w:tcPr>
          <w:p w:rsidR="00A81F96" w:rsidRDefault="00A81F96">
            <w:pPr>
              <w:ind w:firstLine="709"/>
              <w:jc w:val="both"/>
              <w:rPr>
                <w:rFonts w:ascii="Arial" w:hAnsi="Arial" w:cs="Arial"/>
                <w:b/>
                <w:i/>
                <w:sz w:val="20"/>
                <w:szCs w:val="16"/>
              </w:rPr>
            </w:pPr>
            <w:r>
              <w:rPr>
                <w:rFonts w:ascii="Arial" w:hAnsi="Arial" w:cs="Arial"/>
                <w:b/>
                <w:i/>
                <w:sz w:val="28"/>
                <w:szCs w:val="16"/>
              </w:rPr>
              <w:t xml:space="preserve">                </w:t>
            </w:r>
            <w:r>
              <w:rPr>
                <w:rFonts w:ascii="Arial" w:hAnsi="Arial" w:cs="Arial"/>
                <w:b/>
                <w:i/>
                <w:sz w:val="20"/>
                <w:szCs w:val="16"/>
              </w:rPr>
              <w:t>t=1</w:t>
            </w:r>
          </w:p>
        </w:tc>
        <w:tc>
          <w:tcPr>
            <w:tcW w:w="2436" w:type="dxa"/>
          </w:tcPr>
          <w:p w:rsidR="00A81F96" w:rsidRDefault="00A81F96">
            <w:pPr>
              <w:ind w:firstLine="709"/>
              <w:jc w:val="both"/>
              <w:rPr>
                <w:rFonts w:ascii="Arial" w:hAnsi="Arial" w:cs="Arial"/>
                <w:b/>
                <w:i/>
                <w:sz w:val="28"/>
                <w:szCs w:val="16"/>
              </w:rPr>
            </w:pPr>
          </w:p>
        </w:tc>
      </w:tr>
    </w:tbl>
    <w:p w:rsidR="00A81F96" w:rsidRDefault="00A81F96">
      <w:pPr>
        <w:spacing w:line="360" w:lineRule="auto"/>
        <w:ind w:firstLine="709"/>
        <w:jc w:val="both"/>
        <w:rPr>
          <w:rFonts w:ascii="Arial" w:hAnsi="Arial" w:cs="Arial"/>
          <w:b/>
          <w:i/>
          <w:sz w:val="28"/>
        </w:rPr>
      </w:pPr>
      <w:r>
        <w:rPr>
          <w:rFonts w:ascii="Arial" w:hAnsi="Arial" w:cs="Arial"/>
          <w:sz w:val="28"/>
        </w:rPr>
        <w:t>Коэффициент</w:t>
      </w:r>
      <w:r>
        <w:rPr>
          <w:rFonts w:ascii="Arial" w:hAnsi="Arial" w:cs="Arial"/>
          <w:b/>
          <w:i/>
          <w:sz w:val="28"/>
        </w:rPr>
        <w:t xml:space="preserve"> </w:t>
      </w:r>
      <w:r>
        <w:rPr>
          <w:rFonts w:ascii="Arial" w:hAnsi="Arial" w:cs="Arial"/>
          <w:sz w:val="28"/>
        </w:rPr>
        <w:t xml:space="preserve"> </w:t>
      </w:r>
      <w:r w:rsidR="004E6DF9">
        <w:rPr>
          <w:rFonts w:ascii="Arial" w:hAnsi="Arial" w:cs="Arial"/>
          <w:b/>
          <w:sz w:val="40"/>
        </w:rPr>
        <w:fldChar w:fldCharType="begin"/>
      </w:r>
      <w:r>
        <w:rPr>
          <w:rFonts w:ascii="Arial" w:hAnsi="Arial" w:cs="Arial"/>
          <w:b/>
          <w:sz w:val="40"/>
          <w:lang w:val="en-US"/>
        </w:rPr>
        <w:instrText>SYMBOL</w:instrText>
      </w:r>
      <w:r>
        <w:rPr>
          <w:rFonts w:ascii="Arial" w:hAnsi="Arial" w:cs="Arial"/>
          <w:b/>
          <w:sz w:val="40"/>
        </w:rPr>
        <w:instrText xml:space="preserve"> 83 \</w:instrText>
      </w:r>
      <w:r>
        <w:rPr>
          <w:rFonts w:ascii="Arial" w:hAnsi="Arial" w:cs="Arial"/>
          <w:b/>
          <w:sz w:val="40"/>
          <w:lang w:val="en-US"/>
        </w:rPr>
        <w:instrText>f</w:instrText>
      </w:r>
      <w:r>
        <w:rPr>
          <w:rFonts w:ascii="Arial" w:hAnsi="Arial" w:cs="Arial"/>
          <w:b/>
          <w:sz w:val="40"/>
        </w:rPr>
        <w:instrText xml:space="preserve"> "</w:instrText>
      </w:r>
      <w:r>
        <w:rPr>
          <w:rFonts w:ascii="Arial" w:hAnsi="Arial" w:cs="Arial"/>
          <w:b/>
          <w:sz w:val="40"/>
          <w:lang w:val="en-US"/>
        </w:rPr>
        <w:instrText>Symbol</w:instrText>
      </w:r>
      <w:r>
        <w:rPr>
          <w:rFonts w:ascii="Arial" w:hAnsi="Arial" w:cs="Arial"/>
          <w:b/>
          <w:sz w:val="40"/>
        </w:rPr>
        <w:instrText>"</w:instrText>
      </w:r>
      <w:r w:rsidR="004E6DF9">
        <w:rPr>
          <w:rFonts w:ascii="Arial" w:hAnsi="Arial" w:cs="Arial"/>
          <w:b/>
          <w:sz w:val="40"/>
        </w:rPr>
        <w:fldChar w:fldCharType="end"/>
      </w:r>
      <w:r>
        <w:rPr>
          <w:rFonts w:ascii="Arial" w:hAnsi="Arial" w:cs="Arial"/>
          <w:b/>
          <w:i/>
          <w:sz w:val="28"/>
        </w:rPr>
        <w:t>(1+</w:t>
      </w:r>
      <w:r>
        <w:rPr>
          <w:rFonts w:ascii="Arial" w:hAnsi="Arial" w:cs="Arial"/>
          <w:b/>
          <w:i/>
          <w:sz w:val="28"/>
          <w:lang w:val="en-US"/>
        </w:rPr>
        <w:t>r</w:t>
      </w:r>
      <w:r>
        <w:rPr>
          <w:rFonts w:ascii="Arial" w:hAnsi="Arial" w:cs="Arial"/>
          <w:b/>
          <w:i/>
          <w:sz w:val="28"/>
        </w:rPr>
        <w:t>)</w:t>
      </w:r>
      <w:r>
        <w:rPr>
          <w:rFonts w:ascii="Arial" w:hAnsi="Arial" w:cs="Arial"/>
          <w:b/>
          <w:i/>
          <w:position w:val="6"/>
          <w:szCs w:val="18"/>
          <w:lang w:val="en-US"/>
        </w:rPr>
        <w:t>n</w:t>
      </w:r>
      <w:r>
        <w:rPr>
          <w:rFonts w:ascii="Arial" w:hAnsi="Arial" w:cs="Arial"/>
          <w:b/>
          <w:i/>
          <w:position w:val="6"/>
          <w:szCs w:val="18"/>
        </w:rPr>
        <w:t>-</w:t>
      </w:r>
      <w:r>
        <w:rPr>
          <w:rFonts w:ascii="Arial" w:hAnsi="Arial" w:cs="Arial"/>
          <w:b/>
          <w:i/>
          <w:position w:val="6"/>
          <w:szCs w:val="18"/>
          <w:lang w:val="en-US"/>
        </w:rPr>
        <w:t>t</w:t>
      </w:r>
      <w:r>
        <w:rPr>
          <w:rFonts w:ascii="Arial" w:hAnsi="Arial" w:cs="Arial"/>
          <w:b/>
          <w:i/>
          <w:position w:val="6"/>
          <w:sz w:val="28"/>
        </w:rPr>
        <w:t xml:space="preserve"> </w:t>
      </w:r>
      <w:r>
        <w:rPr>
          <w:rFonts w:ascii="Arial" w:hAnsi="Arial" w:cs="Arial"/>
          <w:sz w:val="28"/>
        </w:rPr>
        <w:t xml:space="preserve">затабулирован и обычно обозначается как  </w:t>
      </w:r>
      <w:r>
        <w:rPr>
          <w:rFonts w:ascii="Arial" w:hAnsi="Arial" w:cs="Arial"/>
          <w:b/>
          <w:i/>
          <w:sz w:val="28"/>
        </w:rPr>
        <w:t>FVIFA</w:t>
      </w:r>
      <w:r>
        <w:rPr>
          <w:rFonts w:ascii="Arial" w:hAnsi="Arial" w:cs="Arial"/>
          <w:b/>
          <w:i/>
          <w:position w:val="-6"/>
          <w:sz w:val="28"/>
          <w:lang w:val="en-US"/>
        </w:rPr>
        <w:t>r</w:t>
      </w:r>
      <w:r>
        <w:rPr>
          <w:rFonts w:ascii="Arial" w:hAnsi="Arial" w:cs="Arial"/>
          <w:b/>
          <w:i/>
          <w:position w:val="-6"/>
          <w:sz w:val="28"/>
        </w:rPr>
        <w:t>,n</w:t>
      </w:r>
      <w:r>
        <w:rPr>
          <w:rFonts w:ascii="Arial" w:hAnsi="Arial" w:cs="Arial"/>
          <w:sz w:val="28"/>
        </w:rPr>
        <w:t xml:space="preserve"> .</w:t>
      </w:r>
    </w:p>
    <w:p w:rsidR="00A81F96" w:rsidRDefault="00A81F96">
      <w:pPr>
        <w:pStyle w:val="4"/>
        <w:spacing w:line="360" w:lineRule="exact"/>
        <w:rPr>
          <w:sz w:val="26"/>
        </w:rPr>
      </w:pPr>
      <w:bookmarkStart w:id="4" w:name="_Toc82345605"/>
      <w:bookmarkStart w:id="5" w:name="_Toc82345839"/>
      <w:r>
        <w:rPr>
          <w:sz w:val="26"/>
        </w:rPr>
        <w:t>Таким образом, выражение может быть преобразовано в</w:t>
      </w:r>
      <w:bookmarkEnd w:id="4"/>
      <w:bookmarkEnd w:id="5"/>
      <w:r>
        <w:rPr>
          <w:sz w:val="26"/>
        </w:rPr>
        <w:t xml:space="preserve"> </w:t>
      </w:r>
    </w:p>
    <w:p w:rsidR="00A81F96" w:rsidRDefault="00A81F96">
      <w:pPr>
        <w:spacing w:line="360" w:lineRule="exact"/>
        <w:ind w:firstLine="709"/>
        <w:jc w:val="both"/>
        <w:rPr>
          <w:rFonts w:ascii="Arial" w:hAnsi="Arial" w:cs="Arial"/>
          <w:i/>
          <w:sz w:val="26"/>
        </w:rPr>
      </w:pPr>
      <w:r>
        <w:rPr>
          <w:rFonts w:ascii="Arial" w:hAnsi="Arial" w:cs="Arial"/>
          <w:sz w:val="26"/>
        </w:rPr>
        <w:t>выражение</w:t>
      </w:r>
      <w:r>
        <w:rPr>
          <w:rFonts w:ascii="Arial" w:hAnsi="Arial" w:cs="Arial"/>
          <w:b/>
          <w:i/>
          <w:sz w:val="26"/>
        </w:rPr>
        <w:t xml:space="preserve"> FVAn=P </w:t>
      </w:r>
      <w:r>
        <w:rPr>
          <w:rFonts w:ascii="Arial" w:hAnsi="Arial" w:cs="Arial"/>
          <w:sz w:val="26"/>
        </w:rPr>
        <w:sym w:font="Symbol" w:char="F0D7"/>
      </w:r>
      <w:r>
        <w:rPr>
          <w:rFonts w:ascii="Arial" w:hAnsi="Arial" w:cs="Arial"/>
          <w:sz w:val="26"/>
        </w:rPr>
        <w:t xml:space="preserve"> </w:t>
      </w:r>
      <w:r>
        <w:rPr>
          <w:rFonts w:ascii="Arial" w:hAnsi="Arial" w:cs="Arial"/>
          <w:b/>
          <w:i/>
          <w:sz w:val="26"/>
        </w:rPr>
        <w:t>FVIFA</w:t>
      </w:r>
      <w:r>
        <w:rPr>
          <w:rFonts w:ascii="Arial" w:hAnsi="Arial" w:cs="Arial"/>
          <w:b/>
          <w:i/>
          <w:position w:val="-6"/>
          <w:sz w:val="26"/>
          <w:szCs w:val="18"/>
          <w:lang w:val="en-US"/>
        </w:rPr>
        <w:t>r</w:t>
      </w:r>
      <w:r>
        <w:rPr>
          <w:rFonts w:ascii="Arial" w:hAnsi="Arial" w:cs="Arial"/>
          <w:b/>
          <w:i/>
          <w:position w:val="-6"/>
          <w:sz w:val="26"/>
          <w:szCs w:val="18"/>
        </w:rPr>
        <w:t>,n</w:t>
      </w:r>
      <w:r>
        <w:rPr>
          <w:rFonts w:ascii="Arial" w:hAnsi="Arial" w:cs="Arial"/>
          <w:b/>
          <w:sz w:val="26"/>
        </w:rPr>
        <w:t>.</w:t>
      </w:r>
      <w:r>
        <w:rPr>
          <w:rFonts w:ascii="Arial" w:hAnsi="Arial" w:cs="Arial"/>
          <w:i/>
          <w:sz w:val="26"/>
        </w:rPr>
        <w:t xml:space="preserve">                   </w:t>
      </w:r>
    </w:p>
    <w:p w:rsidR="00A81F96" w:rsidRDefault="00A81F96">
      <w:pPr>
        <w:spacing w:line="360" w:lineRule="exact"/>
        <w:ind w:left="360" w:firstLine="709"/>
        <w:jc w:val="both"/>
        <w:rPr>
          <w:rFonts w:ascii="Arial" w:hAnsi="Arial" w:cs="Arial"/>
          <w:bCs/>
          <w:sz w:val="26"/>
        </w:rPr>
      </w:pPr>
      <w:r>
        <w:rPr>
          <w:rFonts w:ascii="Arial" w:hAnsi="Arial" w:cs="Arial"/>
          <w:bCs/>
          <w:i/>
          <w:iCs/>
          <w:sz w:val="26"/>
        </w:rPr>
        <w:t>Пример</w:t>
      </w:r>
      <w:r>
        <w:rPr>
          <w:rFonts w:ascii="Arial" w:hAnsi="Arial" w:cs="Arial"/>
          <w:bCs/>
          <w:sz w:val="26"/>
        </w:rPr>
        <w:t>. Организация планирует через 4 года осуществить замену ведущего оборудования. Предполагаемые инвестиционные затраты составят 3500 тыс. руб. Чтобы накопить необходимую сумму средств, предприятие из прибыли, остающейся в его распоряжении, ежегодно перечисляет средства на депозитный счет банка. Определить сумму ежегодных отчислений на проведение капиталовложений, если ставка по банковским депозитам составляет 24%.</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Следует рассчитать величину </w:t>
      </w:r>
      <w:r>
        <w:rPr>
          <w:rFonts w:ascii="Arial" w:hAnsi="Arial" w:cs="Arial"/>
          <w:b/>
          <w:i/>
          <w:iCs/>
          <w:sz w:val="26"/>
        </w:rPr>
        <w:t>Р</w:t>
      </w:r>
      <w:r>
        <w:rPr>
          <w:rFonts w:ascii="Arial" w:hAnsi="Arial" w:cs="Arial"/>
          <w:bCs/>
          <w:sz w:val="26"/>
        </w:rPr>
        <w:t xml:space="preserve"> =</w:t>
      </w:r>
      <w:r>
        <w:rPr>
          <w:rFonts w:ascii="Arial" w:hAnsi="Arial" w:cs="Arial"/>
          <w:b/>
          <w:i/>
          <w:sz w:val="26"/>
        </w:rPr>
        <w:t xml:space="preserve"> F</w:t>
      </w:r>
      <w:r>
        <w:rPr>
          <w:rFonts w:ascii="Arial" w:hAnsi="Arial" w:cs="Arial"/>
          <w:b/>
          <w:i/>
          <w:sz w:val="26"/>
          <w:lang w:val="en-US"/>
        </w:rPr>
        <w:t>VAn</w:t>
      </w:r>
      <w:r>
        <w:rPr>
          <w:rFonts w:ascii="Arial" w:hAnsi="Arial" w:cs="Arial"/>
          <w:b/>
          <w:i/>
          <w:sz w:val="26"/>
        </w:rPr>
        <w:t xml:space="preserve"> / FVIFA</w:t>
      </w:r>
      <w:r>
        <w:rPr>
          <w:rFonts w:ascii="Arial" w:hAnsi="Arial" w:cs="Arial"/>
          <w:b/>
          <w:i/>
          <w:position w:val="-6"/>
          <w:sz w:val="26"/>
          <w:szCs w:val="18"/>
          <w:lang w:val="en-US"/>
        </w:rPr>
        <w:t>r</w:t>
      </w:r>
      <w:r>
        <w:rPr>
          <w:rFonts w:ascii="Arial" w:hAnsi="Arial" w:cs="Arial"/>
          <w:b/>
          <w:i/>
          <w:position w:val="-6"/>
          <w:sz w:val="26"/>
          <w:szCs w:val="18"/>
        </w:rPr>
        <w:t>,n</w:t>
      </w:r>
      <w:r>
        <w:rPr>
          <w:rFonts w:ascii="Arial" w:hAnsi="Arial" w:cs="Arial"/>
          <w:bCs/>
          <w:sz w:val="26"/>
        </w:rPr>
        <w:t>=3500/</w:t>
      </w:r>
      <w:r>
        <w:rPr>
          <w:rFonts w:ascii="Arial" w:hAnsi="Arial" w:cs="Arial"/>
          <w:b/>
          <w:i/>
          <w:sz w:val="26"/>
        </w:rPr>
        <w:t xml:space="preserve"> FVIFA</w:t>
      </w:r>
      <w:r>
        <w:rPr>
          <w:rFonts w:ascii="Arial" w:hAnsi="Arial" w:cs="Arial"/>
          <w:b/>
          <w:i/>
          <w:position w:val="-6"/>
          <w:sz w:val="26"/>
          <w:szCs w:val="18"/>
        </w:rPr>
        <w:t xml:space="preserve">24,4 </w:t>
      </w:r>
      <w:r>
        <w:rPr>
          <w:rFonts w:ascii="Arial" w:hAnsi="Arial" w:cs="Arial"/>
          <w:bCs/>
          <w:sz w:val="26"/>
        </w:rPr>
        <w:t>=</w:t>
      </w:r>
      <w:r>
        <w:rPr>
          <w:rFonts w:ascii="Arial" w:hAnsi="Arial" w:cs="Arial"/>
          <w:i/>
          <w:sz w:val="26"/>
        </w:rPr>
        <w:t xml:space="preserve"> </w:t>
      </w:r>
      <w:r>
        <w:rPr>
          <w:rFonts w:ascii="Arial" w:hAnsi="Arial" w:cs="Arial"/>
          <w:iCs/>
          <w:sz w:val="26"/>
        </w:rPr>
        <w:t>3500/5,6842=615,74 тыс. руб.</w:t>
      </w:r>
      <w:r>
        <w:rPr>
          <w:rFonts w:ascii="Arial" w:hAnsi="Arial" w:cs="Arial"/>
          <w:i/>
          <w:sz w:val="26"/>
        </w:rPr>
        <w:t xml:space="preserve">                 </w:t>
      </w:r>
    </w:p>
    <w:p w:rsidR="00A81F96" w:rsidRDefault="00A81F96">
      <w:pPr>
        <w:spacing w:line="360" w:lineRule="auto"/>
        <w:ind w:left="360" w:firstLine="709"/>
        <w:jc w:val="both"/>
        <w:rPr>
          <w:rFonts w:ascii="Arial" w:hAnsi="Arial" w:cs="Arial"/>
          <w:bCs/>
          <w:sz w:val="26"/>
        </w:rPr>
      </w:pPr>
      <w:r>
        <w:rPr>
          <w:rFonts w:ascii="Arial" w:hAnsi="Arial" w:cs="Arial"/>
          <w:b/>
          <w:sz w:val="26"/>
        </w:rPr>
        <w:t>Текущая стоимость обыкновенного аннуитета (</w:t>
      </w:r>
      <w:r>
        <w:rPr>
          <w:rFonts w:ascii="Arial" w:hAnsi="Arial" w:cs="Arial"/>
          <w:b/>
          <w:i/>
          <w:iCs/>
          <w:sz w:val="26"/>
        </w:rPr>
        <w:t>Р</w:t>
      </w:r>
      <w:r>
        <w:rPr>
          <w:rFonts w:ascii="Arial" w:hAnsi="Arial" w:cs="Arial"/>
          <w:b/>
          <w:i/>
          <w:iCs/>
          <w:sz w:val="26"/>
          <w:lang w:val="en-US"/>
        </w:rPr>
        <w:t>VAn</w:t>
      </w:r>
      <w:r>
        <w:rPr>
          <w:rFonts w:ascii="Arial" w:hAnsi="Arial" w:cs="Arial"/>
          <w:b/>
          <w:sz w:val="26"/>
        </w:rPr>
        <w:t>)</w:t>
      </w:r>
      <w:r>
        <w:rPr>
          <w:rFonts w:ascii="Arial" w:hAnsi="Arial" w:cs="Arial"/>
          <w:bCs/>
          <w:sz w:val="26"/>
        </w:rPr>
        <w:t xml:space="preserve"> рассчитывается по формуле: </w:t>
      </w:r>
    </w:p>
    <w:p w:rsidR="00A81F96" w:rsidRDefault="00A81F96">
      <w:pPr>
        <w:spacing w:line="360" w:lineRule="auto"/>
        <w:ind w:firstLine="709"/>
        <w:jc w:val="center"/>
        <w:rPr>
          <w:rFonts w:ascii="Arial" w:hAnsi="Arial" w:cs="Arial"/>
          <w:b/>
          <w:i/>
          <w:position w:val="6"/>
          <w:szCs w:val="18"/>
          <w:lang w:val="en-US"/>
        </w:rPr>
      </w:pPr>
      <w:r>
        <w:rPr>
          <w:rFonts w:ascii="Arial" w:hAnsi="Arial" w:cs="Arial"/>
          <w:b/>
          <w:i/>
          <w:sz w:val="28"/>
        </w:rPr>
        <w:t>Р</w:t>
      </w:r>
      <w:r>
        <w:rPr>
          <w:rFonts w:ascii="Arial" w:hAnsi="Arial" w:cs="Arial"/>
          <w:b/>
          <w:i/>
          <w:sz w:val="28"/>
          <w:lang w:val="en-US"/>
        </w:rPr>
        <w:t>VA</w:t>
      </w:r>
      <w:r>
        <w:rPr>
          <w:rFonts w:ascii="Arial" w:hAnsi="Arial" w:cs="Arial"/>
          <w:b/>
          <w:i/>
          <w:lang w:val="en-US"/>
        </w:rPr>
        <w:t>n</w:t>
      </w:r>
      <w:r>
        <w:rPr>
          <w:rFonts w:ascii="Arial" w:hAnsi="Arial" w:cs="Arial"/>
          <w:b/>
          <w:i/>
          <w:sz w:val="28"/>
          <w:lang w:val="en-US"/>
        </w:rPr>
        <w:t>= P/(1 + r)</w:t>
      </w:r>
      <w:r>
        <w:rPr>
          <w:rFonts w:ascii="Arial" w:hAnsi="Arial" w:cs="Arial"/>
          <w:b/>
          <w:i/>
          <w:position w:val="6"/>
          <w:szCs w:val="18"/>
          <w:lang w:val="en-US"/>
        </w:rPr>
        <w:t>1</w:t>
      </w:r>
      <w:r>
        <w:rPr>
          <w:rFonts w:ascii="Arial" w:hAnsi="Arial" w:cs="Arial"/>
          <w:b/>
          <w:i/>
          <w:sz w:val="28"/>
          <w:lang w:val="en-US"/>
        </w:rPr>
        <w:t>+ P/(1+ r)</w:t>
      </w:r>
      <w:r>
        <w:rPr>
          <w:rFonts w:ascii="Arial" w:hAnsi="Arial" w:cs="Arial"/>
          <w:b/>
          <w:i/>
          <w:position w:val="6"/>
          <w:szCs w:val="18"/>
          <w:lang w:val="en-US"/>
        </w:rPr>
        <w:t>2</w:t>
      </w:r>
      <w:r>
        <w:rPr>
          <w:rFonts w:ascii="Arial" w:hAnsi="Arial" w:cs="Arial"/>
          <w:b/>
          <w:i/>
          <w:sz w:val="28"/>
          <w:lang w:val="en-US"/>
        </w:rPr>
        <w:t xml:space="preserve"> + . . . P/(1+ r)</w:t>
      </w:r>
      <w:r>
        <w:rPr>
          <w:rFonts w:ascii="Arial" w:hAnsi="Arial" w:cs="Arial"/>
          <w:b/>
          <w:i/>
          <w:position w:val="6"/>
          <w:szCs w:val="18"/>
          <w:lang w:val="en-US"/>
        </w:rPr>
        <w:t>n</w:t>
      </w:r>
    </w:p>
    <w:p w:rsidR="00A81F96" w:rsidRDefault="00A81F96">
      <w:pPr>
        <w:ind w:firstLine="709"/>
        <w:rPr>
          <w:rFonts w:ascii="Arial" w:hAnsi="Arial" w:cs="Arial"/>
          <w:b/>
          <w:i/>
          <w:position w:val="6"/>
          <w:szCs w:val="18"/>
          <w:lang w:val="en-US"/>
        </w:rPr>
      </w:pPr>
      <w:r>
        <w:rPr>
          <w:rFonts w:ascii="Arial" w:hAnsi="Arial" w:cs="Arial"/>
          <w:b/>
          <w:i/>
          <w:sz w:val="20"/>
          <w:szCs w:val="16"/>
          <w:lang w:val="en-US"/>
        </w:rPr>
        <w:t xml:space="preserve">               </w:t>
      </w:r>
      <w:r w:rsidRPr="002E7393">
        <w:rPr>
          <w:rFonts w:ascii="Arial" w:hAnsi="Arial" w:cs="Arial"/>
          <w:b/>
          <w:i/>
          <w:sz w:val="20"/>
          <w:szCs w:val="16"/>
          <w:lang w:val="en-US"/>
        </w:rPr>
        <w:t xml:space="preserve"> </w:t>
      </w:r>
      <w:r>
        <w:rPr>
          <w:rFonts w:ascii="Arial" w:hAnsi="Arial" w:cs="Arial"/>
          <w:b/>
          <w:i/>
          <w:sz w:val="20"/>
          <w:szCs w:val="16"/>
          <w:lang w:val="en-US"/>
        </w:rPr>
        <w:t xml:space="preserve">                                     n</w:t>
      </w:r>
    </w:p>
    <w:p w:rsidR="00A81F96" w:rsidRDefault="00A81F96">
      <w:pPr>
        <w:ind w:firstLine="709"/>
        <w:jc w:val="center"/>
        <w:rPr>
          <w:rFonts w:ascii="Arial" w:hAnsi="Arial" w:cs="Arial"/>
          <w:b/>
          <w:i/>
          <w:position w:val="6"/>
          <w:sz w:val="20"/>
          <w:szCs w:val="18"/>
          <w:lang w:val="en-US"/>
        </w:rPr>
      </w:pPr>
      <w:r>
        <w:rPr>
          <w:rFonts w:ascii="Arial" w:hAnsi="Arial" w:cs="Arial"/>
          <w:b/>
          <w:i/>
          <w:sz w:val="28"/>
          <w:lang w:val="en-US"/>
        </w:rPr>
        <w:t>= P</w:t>
      </w:r>
      <w:r w:rsidR="004E6DF9">
        <w:rPr>
          <w:rFonts w:ascii="Arial" w:hAnsi="Arial" w:cs="Arial"/>
          <w:b/>
          <w:sz w:val="40"/>
        </w:rPr>
        <w:fldChar w:fldCharType="begin"/>
      </w:r>
      <w:r>
        <w:rPr>
          <w:rFonts w:ascii="Arial" w:hAnsi="Arial" w:cs="Arial"/>
          <w:b/>
          <w:sz w:val="40"/>
          <w:lang w:val="en-US"/>
        </w:rPr>
        <w:instrText>SYMBOL 83 \f "Symbol"</w:instrText>
      </w:r>
      <w:r w:rsidR="004E6DF9">
        <w:rPr>
          <w:rFonts w:ascii="Arial" w:hAnsi="Arial" w:cs="Arial"/>
          <w:b/>
          <w:sz w:val="40"/>
        </w:rPr>
        <w:fldChar w:fldCharType="end"/>
      </w:r>
      <w:r>
        <w:rPr>
          <w:rFonts w:ascii="Arial" w:hAnsi="Arial" w:cs="Arial"/>
          <w:b/>
          <w:i/>
          <w:iCs/>
          <w:sz w:val="28"/>
          <w:lang w:val="en-US"/>
        </w:rPr>
        <w:t>1</w:t>
      </w:r>
      <w:r>
        <w:rPr>
          <w:rFonts w:ascii="Arial" w:hAnsi="Arial" w:cs="Arial"/>
          <w:b/>
          <w:sz w:val="28"/>
          <w:lang w:val="en-US"/>
        </w:rPr>
        <w:t>/</w:t>
      </w:r>
      <w:r>
        <w:rPr>
          <w:rFonts w:ascii="Arial" w:hAnsi="Arial" w:cs="Arial"/>
          <w:b/>
          <w:i/>
          <w:sz w:val="28"/>
          <w:lang w:val="en-US"/>
        </w:rPr>
        <w:t>(1+ r)</w:t>
      </w:r>
      <w:r>
        <w:rPr>
          <w:rFonts w:ascii="Arial" w:hAnsi="Arial" w:cs="Arial"/>
          <w:b/>
          <w:i/>
          <w:position w:val="6"/>
          <w:sz w:val="20"/>
          <w:szCs w:val="18"/>
          <w:lang w:val="en-US"/>
        </w:rPr>
        <w:t xml:space="preserve">t </w:t>
      </w:r>
      <w:r>
        <w:rPr>
          <w:rFonts w:ascii="Arial" w:hAnsi="Arial" w:cs="Arial"/>
          <w:b/>
          <w:i/>
          <w:sz w:val="28"/>
          <w:lang w:val="en-US"/>
        </w:rPr>
        <w:t xml:space="preserve">= P </w:t>
      </w:r>
      <w:r>
        <w:rPr>
          <w:rFonts w:ascii="Arial" w:hAnsi="Arial" w:cs="Arial"/>
          <w:sz w:val="28"/>
        </w:rPr>
        <w:sym w:font="Symbol" w:char="F0D7"/>
      </w:r>
      <w:r>
        <w:rPr>
          <w:rFonts w:ascii="Arial" w:hAnsi="Arial" w:cs="Arial"/>
          <w:sz w:val="28"/>
          <w:lang w:val="en-US"/>
        </w:rPr>
        <w:t xml:space="preserve"> </w:t>
      </w:r>
      <w:r>
        <w:rPr>
          <w:rFonts w:ascii="Arial" w:hAnsi="Arial" w:cs="Arial"/>
          <w:b/>
          <w:bCs/>
          <w:i/>
          <w:iCs/>
          <w:sz w:val="28"/>
        </w:rPr>
        <w:t>Р</w:t>
      </w:r>
      <w:r>
        <w:rPr>
          <w:rFonts w:ascii="Arial" w:hAnsi="Arial" w:cs="Arial"/>
          <w:b/>
          <w:i/>
          <w:sz w:val="28"/>
          <w:lang w:val="en-US"/>
        </w:rPr>
        <w:t>VIFA</w:t>
      </w:r>
      <w:r>
        <w:rPr>
          <w:rFonts w:ascii="Arial" w:hAnsi="Arial" w:cs="Arial"/>
          <w:b/>
          <w:i/>
          <w:position w:val="-6"/>
          <w:sz w:val="28"/>
          <w:szCs w:val="18"/>
          <w:lang w:val="en-US"/>
        </w:rPr>
        <w:t xml:space="preserve">r,n </w:t>
      </w:r>
      <w:r>
        <w:rPr>
          <w:rFonts w:ascii="Arial" w:hAnsi="Arial" w:cs="Arial"/>
          <w:b/>
          <w:sz w:val="28"/>
          <w:lang w:val="en-US"/>
        </w:rPr>
        <w:t>.</w:t>
      </w:r>
      <w:r>
        <w:rPr>
          <w:rFonts w:ascii="Arial" w:hAnsi="Arial" w:cs="Arial"/>
          <w:i/>
          <w:sz w:val="28"/>
          <w:lang w:val="en-US"/>
        </w:rPr>
        <w:t xml:space="preserve">                   </w:t>
      </w:r>
    </w:p>
    <w:p w:rsidR="00A81F96" w:rsidRPr="002E7393" w:rsidRDefault="00A81F96">
      <w:pPr>
        <w:ind w:firstLine="709"/>
        <w:rPr>
          <w:rFonts w:ascii="Arial" w:hAnsi="Arial" w:cs="Arial"/>
          <w:b/>
          <w:i/>
          <w:sz w:val="28"/>
        </w:rPr>
      </w:pPr>
      <w:r>
        <w:rPr>
          <w:rFonts w:ascii="Arial" w:hAnsi="Arial" w:cs="Arial"/>
          <w:b/>
          <w:i/>
          <w:sz w:val="28"/>
          <w:szCs w:val="16"/>
          <w:lang w:val="en-US"/>
        </w:rPr>
        <w:t xml:space="preserve">                                     </w:t>
      </w:r>
      <w:r>
        <w:rPr>
          <w:rFonts w:ascii="Arial" w:hAnsi="Arial" w:cs="Arial"/>
          <w:b/>
          <w:i/>
          <w:sz w:val="20"/>
          <w:szCs w:val="16"/>
          <w:lang w:val="en-US"/>
        </w:rPr>
        <w:t>t</w:t>
      </w:r>
      <w:r w:rsidRPr="002E7393">
        <w:rPr>
          <w:rFonts w:ascii="Arial" w:hAnsi="Arial" w:cs="Arial"/>
          <w:b/>
          <w:i/>
          <w:sz w:val="20"/>
          <w:szCs w:val="16"/>
        </w:rPr>
        <w:t>=1</w:t>
      </w:r>
    </w:p>
    <w:p w:rsidR="00A81F96" w:rsidRDefault="00A81F96">
      <w:pPr>
        <w:spacing w:line="360" w:lineRule="exact"/>
        <w:ind w:left="360" w:firstLine="709"/>
        <w:jc w:val="both"/>
        <w:rPr>
          <w:rFonts w:ascii="Arial" w:hAnsi="Arial" w:cs="Arial"/>
          <w:bCs/>
          <w:sz w:val="26"/>
        </w:rPr>
      </w:pPr>
      <w:r w:rsidRPr="002E7393">
        <w:rPr>
          <w:rFonts w:ascii="Arial" w:hAnsi="Arial" w:cs="Arial"/>
          <w:bCs/>
          <w:sz w:val="26"/>
        </w:rPr>
        <w:t xml:space="preserve"> </w:t>
      </w:r>
      <w:r>
        <w:rPr>
          <w:rFonts w:ascii="Arial" w:hAnsi="Arial" w:cs="Arial"/>
          <w:bCs/>
          <w:sz w:val="26"/>
        </w:rPr>
        <w:t>Эта формула может эффективно использоваться для выделения процентных платежей и суммы основного долга из общей величины средств, идущих на погашение кредита (рассчитывается величина Р).</w:t>
      </w:r>
    </w:p>
    <w:p w:rsidR="00A81F96" w:rsidRDefault="00A81F96">
      <w:pPr>
        <w:spacing w:line="360" w:lineRule="exact"/>
        <w:ind w:left="360" w:firstLine="709"/>
        <w:jc w:val="both"/>
        <w:rPr>
          <w:rFonts w:ascii="Arial" w:hAnsi="Arial" w:cs="Arial"/>
          <w:bCs/>
          <w:sz w:val="26"/>
        </w:rPr>
      </w:pPr>
      <w:r>
        <w:rPr>
          <w:rFonts w:ascii="Arial" w:hAnsi="Arial" w:cs="Arial"/>
          <w:bCs/>
          <w:i/>
          <w:iCs/>
          <w:sz w:val="26"/>
        </w:rPr>
        <w:lastRenderedPageBreak/>
        <w:t>Пример</w:t>
      </w:r>
      <w:r>
        <w:rPr>
          <w:rFonts w:ascii="Arial" w:hAnsi="Arial" w:cs="Arial"/>
          <w:bCs/>
          <w:sz w:val="26"/>
        </w:rPr>
        <w:t>. Организация получила кредит в размере 100 млн. руб. на 3 года под 10% годовых. Определить сумму ежегодного погашения кредита, которое осуществляется равными долями в конце каждого года.</w:t>
      </w:r>
    </w:p>
    <w:p w:rsidR="00A81F96" w:rsidRDefault="00A81F96">
      <w:pPr>
        <w:spacing w:line="360" w:lineRule="exact"/>
        <w:ind w:left="360"/>
        <w:jc w:val="both"/>
        <w:rPr>
          <w:rFonts w:ascii="Arial" w:hAnsi="Arial" w:cs="Arial"/>
          <w:bCs/>
          <w:sz w:val="26"/>
        </w:rPr>
      </w:pPr>
      <w:r>
        <w:rPr>
          <w:rFonts w:ascii="Arial" w:hAnsi="Arial" w:cs="Arial"/>
          <w:b/>
          <w:i/>
          <w:iCs/>
          <w:sz w:val="26"/>
        </w:rPr>
        <w:t>Р</w:t>
      </w:r>
      <w:r>
        <w:rPr>
          <w:rFonts w:ascii="Arial" w:hAnsi="Arial" w:cs="Arial"/>
          <w:bCs/>
          <w:sz w:val="26"/>
        </w:rPr>
        <w:t xml:space="preserve"> =</w:t>
      </w:r>
      <w:r>
        <w:rPr>
          <w:rFonts w:ascii="Arial" w:hAnsi="Arial" w:cs="Arial"/>
          <w:b/>
          <w:i/>
          <w:sz w:val="26"/>
        </w:rPr>
        <w:t xml:space="preserve"> Р</w:t>
      </w:r>
      <w:r>
        <w:rPr>
          <w:rFonts w:ascii="Arial" w:hAnsi="Arial" w:cs="Arial"/>
          <w:b/>
          <w:i/>
          <w:sz w:val="26"/>
          <w:lang w:val="en-US"/>
        </w:rPr>
        <w:t>VAn</w:t>
      </w:r>
      <w:r>
        <w:rPr>
          <w:rFonts w:ascii="Arial" w:hAnsi="Arial" w:cs="Arial"/>
          <w:b/>
          <w:i/>
          <w:sz w:val="26"/>
        </w:rPr>
        <w:t xml:space="preserve"> / РVIFA</w:t>
      </w:r>
      <w:r>
        <w:rPr>
          <w:rFonts w:ascii="Arial" w:hAnsi="Arial" w:cs="Arial"/>
          <w:b/>
          <w:i/>
          <w:position w:val="-6"/>
          <w:sz w:val="26"/>
          <w:szCs w:val="18"/>
          <w:lang w:val="en-US"/>
        </w:rPr>
        <w:t>r</w:t>
      </w:r>
      <w:r>
        <w:rPr>
          <w:rFonts w:ascii="Arial" w:hAnsi="Arial" w:cs="Arial"/>
          <w:b/>
          <w:i/>
          <w:position w:val="-6"/>
          <w:sz w:val="26"/>
          <w:szCs w:val="18"/>
        </w:rPr>
        <w:t>,n</w:t>
      </w:r>
      <w:r>
        <w:rPr>
          <w:rFonts w:ascii="Arial" w:hAnsi="Arial" w:cs="Arial"/>
          <w:bCs/>
          <w:sz w:val="26"/>
        </w:rPr>
        <w:t>=100/</w:t>
      </w:r>
      <w:r>
        <w:rPr>
          <w:rFonts w:ascii="Arial" w:hAnsi="Arial" w:cs="Arial"/>
          <w:b/>
          <w:i/>
          <w:sz w:val="26"/>
        </w:rPr>
        <w:t xml:space="preserve"> РVIFA</w:t>
      </w:r>
      <w:r>
        <w:rPr>
          <w:rFonts w:ascii="Arial" w:hAnsi="Arial" w:cs="Arial"/>
          <w:b/>
          <w:i/>
          <w:position w:val="-6"/>
          <w:sz w:val="26"/>
          <w:szCs w:val="18"/>
        </w:rPr>
        <w:t xml:space="preserve">10,3 </w:t>
      </w:r>
      <w:r>
        <w:rPr>
          <w:rFonts w:ascii="Arial" w:hAnsi="Arial" w:cs="Arial"/>
          <w:bCs/>
          <w:sz w:val="26"/>
        </w:rPr>
        <w:t>=</w:t>
      </w:r>
      <w:r>
        <w:rPr>
          <w:rFonts w:ascii="Arial" w:hAnsi="Arial" w:cs="Arial"/>
          <w:i/>
          <w:sz w:val="26"/>
        </w:rPr>
        <w:t xml:space="preserve"> </w:t>
      </w:r>
      <w:r>
        <w:rPr>
          <w:rFonts w:ascii="Arial" w:hAnsi="Arial" w:cs="Arial"/>
          <w:iCs/>
          <w:sz w:val="26"/>
        </w:rPr>
        <w:t>100/2,4869=40,21 тыс. руб.</w:t>
      </w:r>
      <w:r>
        <w:rPr>
          <w:rFonts w:ascii="Arial" w:hAnsi="Arial" w:cs="Arial"/>
          <w:i/>
          <w:sz w:val="26"/>
        </w:rPr>
        <w:t xml:space="preserve">                 </w:t>
      </w:r>
    </w:p>
    <w:p w:rsidR="00A81F96" w:rsidRDefault="00A81F96">
      <w:pPr>
        <w:spacing w:line="360" w:lineRule="exact"/>
        <w:ind w:left="360" w:firstLine="709"/>
        <w:jc w:val="both"/>
        <w:rPr>
          <w:rFonts w:ascii="Arial" w:hAnsi="Arial" w:cs="Arial"/>
          <w:bCs/>
          <w:sz w:val="26"/>
        </w:rPr>
      </w:pPr>
      <w:r>
        <w:rPr>
          <w:rFonts w:ascii="Arial" w:hAnsi="Arial" w:cs="Arial"/>
          <w:bCs/>
          <w:sz w:val="26"/>
        </w:rPr>
        <w:t>Если интервал дисконтирования или частота начисления процентов для аннуитета меньше 1 года (например, выплата процентов по облигациям), то формулы нахождения</w:t>
      </w:r>
      <w:r>
        <w:rPr>
          <w:rFonts w:ascii="Arial" w:hAnsi="Arial" w:cs="Arial"/>
          <w:b/>
          <w:sz w:val="26"/>
        </w:rPr>
        <w:t xml:space="preserve"> </w:t>
      </w:r>
      <w:r>
        <w:rPr>
          <w:rFonts w:ascii="Arial" w:hAnsi="Arial" w:cs="Arial"/>
          <w:b/>
          <w:i/>
          <w:iCs/>
          <w:sz w:val="26"/>
          <w:lang w:val="en-US"/>
        </w:rPr>
        <w:t>FVAn</w:t>
      </w:r>
      <w:r>
        <w:rPr>
          <w:rFonts w:ascii="Arial" w:hAnsi="Arial" w:cs="Arial"/>
          <w:b/>
          <w:sz w:val="26"/>
        </w:rPr>
        <w:t xml:space="preserve"> </w:t>
      </w:r>
      <w:r>
        <w:rPr>
          <w:rFonts w:ascii="Arial" w:hAnsi="Arial" w:cs="Arial"/>
          <w:bCs/>
          <w:sz w:val="26"/>
        </w:rPr>
        <w:t>и</w:t>
      </w:r>
      <w:r>
        <w:rPr>
          <w:rFonts w:ascii="Arial" w:hAnsi="Arial" w:cs="Arial"/>
          <w:b/>
          <w:sz w:val="26"/>
        </w:rPr>
        <w:t xml:space="preserve"> </w:t>
      </w:r>
      <w:r>
        <w:rPr>
          <w:rFonts w:ascii="Arial" w:hAnsi="Arial" w:cs="Arial"/>
          <w:b/>
          <w:i/>
          <w:iCs/>
          <w:sz w:val="26"/>
        </w:rPr>
        <w:t>Р</w:t>
      </w:r>
      <w:r>
        <w:rPr>
          <w:rFonts w:ascii="Arial" w:hAnsi="Arial" w:cs="Arial"/>
          <w:b/>
          <w:i/>
          <w:iCs/>
          <w:sz w:val="26"/>
          <w:lang w:val="en-US"/>
        </w:rPr>
        <w:t>VAn</w:t>
      </w:r>
      <w:r>
        <w:rPr>
          <w:rFonts w:ascii="Arial" w:hAnsi="Arial" w:cs="Arial"/>
          <w:b/>
          <w:sz w:val="26"/>
        </w:rPr>
        <w:t xml:space="preserve"> </w:t>
      </w:r>
      <w:r>
        <w:rPr>
          <w:rFonts w:ascii="Arial" w:hAnsi="Arial" w:cs="Arial"/>
          <w:bCs/>
          <w:sz w:val="26"/>
        </w:rPr>
        <w:t xml:space="preserve">будут иметь следующий вид: </w:t>
      </w:r>
    </w:p>
    <w:p w:rsidR="00A81F96" w:rsidRDefault="00A81F96">
      <w:pPr>
        <w:spacing w:line="360" w:lineRule="exact"/>
        <w:ind w:firstLine="709"/>
        <w:jc w:val="center"/>
        <w:rPr>
          <w:rFonts w:ascii="Arial" w:hAnsi="Arial" w:cs="Arial"/>
          <w:sz w:val="28"/>
          <w:lang w:val="en-US"/>
        </w:rPr>
      </w:pPr>
      <w:r>
        <w:rPr>
          <w:rFonts w:ascii="Arial" w:hAnsi="Arial" w:cs="Arial"/>
          <w:b/>
          <w:i/>
          <w:sz w:val="28"/>
          <w:lang w:val="en-US"/>
        </w:rPr>
        <w:t>FVA</w:t>
      </w:r>
      <w:r>
        <w:rPr>
          <w:rFonts w:ascii="Arial" w:hAnsi="Arial" w:cs="Arial"/>
          <w:b/>
          <w:i/>
          <w:lang w:val="en-US"/>
        </w:rPr>
        <w:t xml:space="preserve">n,m </w:t>
      </w:r>
      <w:r>
        <w:rPr>
          <w:rFonts w:ascii="Arial" w:hAnsi="Arial" w:cs="Arial"/>
          <w:b/>
          <w:i/>
          <w:sz w:val="28"/>
          <w:lang w:val="en-US"/>
        </w:rPr>
        <w:t xml:space="preserve">= P </w:t>
      </w:r>
      <w:r>
        <w:rPr>
          <w:rFonts w:ascii="Arial" w:hAnsi="Arial" w:cs="Arial"/>
          <w:sz w:val="28"/>
        </w:rPr>
        <w:sym w:font="Symbol" w:char="F0D7"/>
      </w:r>
      <w:r>
        <w:rPr>
          <w:rFonts w:ascii="Arial" w:hAnsi="Arial" w:cs="Arial"/>
          <w:sz w:val="28"/>
          <w:lang w:val="en-US"/>
        </w:rPr>
        <w:t xml:space="preserve"> </w:t>
      </w:r>
      <w:r>
        <w:rPr>
          <w:rFonts w:ascii="Arial" w:hAnsi="Arial" w:cs="Arial"/>
          <w:b/>
          <w:i/>
          <w:sz w:val="28"/>
          <w:lang w:val="en-US"/>
        </w:rPr>
        <w:t>FVIFA</w:t>
      </w:r>
      <w:r>
        <w:rPr>
          <w:rFonts w:ascii="Arial" w:hAnsi="Arial" w:cs="Arial"/>
          <w:b/>
          <w:i/>
          <w:position w:val="-6"/>
          <w:sz w:val="28"/>
          <w:szCs w:val="18"/>
          <w:lang w:val="en-US"/>
        </w:rPr>
        <w:t xml:space="preserve">r,n,m  </w:t>
      </w:r>
      <w:r>
        <w:rPr>
          <w:rFonts w:ascii="Arial" w:hAnsi="Arial" w:cs="Arial"/>
          <w:b/>
          <w:sz w:val="28"/>
          <w:lang w:val="en-US"/>
        </w:rPr>
        <w:t>,</w:t>
      </w:r>
    </w:p>
    <w:p w:rsidR="00A81F96" w:rsidRDefault="00A81F96">
      <w:pPr>
        <w:spacing w:line="360" w:lineRule="exact"/>
        <w:ind w:firstLine="709"/>
        <w:jc w:val="center"/>
        <w:rPr>
          <w:rFonts w:ascii="Arial" w:hAnsi="Arial" w:cs="Arial"/>
          <w:b/>
          <w:sz w:val="28"/>
          <w:lang w:val="en-US"/>
        </w:rPr>
      </w:pPr>
      <w:r>
        <w:rPr>
          <w:rFonts w:ascii="Arial" w:hAnsi="Arial" w:cs="Arial"/>
          <w:b/>
          <w:i/>
          <w:iCs/>
          <w:sz w:val="28"/>
        </w:rPr>
        <w:t>Р</w:t>
      </w:r>
      <w:r>
        <w:rPr>
          <w:rFonts w:ascii="Arial" w:hAnsi="Arial" w:cs="Arial"/>
          <w:b/>
          <w:i/>
          <w:iCs/>
          <w:sz w:val="28"/>
          <w:lang w:val="en-US"/>
        </w:rPr>
        <w:t>VA</w:t>
      </w:r>
      <w:r>
        <w:rPr>
          <w:rFonts w:ascii="Arial" w:hAnsi="Arial" w:cs="Arial"/>
          <w:b/>
          <w:i/>
          <w:iCs/>
          <w:lang w:val="en-US"/>
        </w:rPr>
        <w:t>n,m</w:t>
      </w:r>
      <w:r>
        <w:rPr>
          <w:rFonts w:ascii="Arial" w:hAnsi="Arial" w:cs="Arial"/>
          <w:b/>
          <w:i/>
          <w:sz w:val="28"/>
          <w:lang w:val="en-US"/>
        </w:rPr>
        <w:t xml:space="preserve"> = P </w:t>
      </w:r>
      <w:r>
        <w:rPr>
          <w:rFonts w:ascii="Arial" w:hAnsi="Arial" w:cs="Arial"/>
          <w:sz w:val="28"/>
        </w:rPr>
        <w:sym w:font="Symbol" w:char="F0D7"/>
      </w:r>
      <w:r>
        <w:rPr>
          <w:rFonts w:ascii="Arial" w:hAnsi="Arial" w:cs="Arial"/>
          <w:sz w:val="28"/>
          <w:lang w:val="en-US"/>
        </w:rPr>
        <w:t xml:space="preserve"> </w:t>
      </w:r>
      <w:r>
        <w:rPr>
          <w:rFonts w:ascii="Arial" w:hAnsi="Arial" w:cs="Arial"/>
          <w:b/>
          <w:bCs/>
          <w:i/>
          <w:iCs/>
          <w:sz w:val="28"/>
          <w:lang w:val="en-US"/>
        </w:rPr>
        <w:t>P</w:t>
      </w:r>
      <w:r>
        <w:rPr>
          <w:rFonts w:ascii="Arial" w:hAnsi="Arial" w:cs="Arial"/>
          <w:b/>
          <w:i/>
          <w:sz w:val="28"/>
          <w:lang w:val="en-US"/>
        </w:rPr>
        <w:t>VIFA</w:t>
      </w:r>
      <w:r>
        <w:rPr>
          <w:rFonts w:ascii="Arial" w:hAnsi="Arial" w:cs="Arial"/>
          <w:b/>
          <w:i/>
          <w:position w:val="-6"/>
          <w:sz w:val="28"/>
          <w:szCs w:val="18"/>
          <w:lang w:val="en-US"/>
        </w:rPr>
        <w:t xml:space="preserve">r,n,m  </w:t>
      </w:r>
      <w:r>
        <w:rPr>
          <w:rFonts w:ascii="Arial" w:hAnsi="Arial" w:cs="Arial"/>
          <w:b/>
          <w:sz w:val="28"/>
          <w:lang w:val="en-US"/>
        </w:rPr>
        <w:t>,</w:t>
      </w:r>
    </w:p>
    <w:p w:rsidR="00A81F96" w:rsidRDefault="00A81F96">
      <w:pPr>
        <w:spacing w:line="360" w:lineRule="exact"/>
        <w:ind w:firstLine="709"/>
        <w:jc w:val="center"/>
        <w:rPr>
          <w:rFonts w:ascii="Arial" w:hAnsi="Arial" w:cs="Arial"/>
          <w:sz w:val="28"/>
          <w:lang w:val="en-US"/>
        </w:rPr>
      </w:pPr>
      <w:r>
        <w:rPr>
          <w:rFonts w:ascii="Arial" w:hAnsi="Arial" w:cs="Arial"/>
          <w:b/>
          <w:i/>
          <w:sz w:val="28"/>
          <w:lang w:val="en-US"/>
        </w:rPr>
        <w:t>FVIFA</w:t>
      </w:r>
      <w:r>
        <w:rPr>
          <w:rFonts w:ascii="Arial" w:hAnsi="Arial" w:cs="Arial"/>
          <w:b/>
          <w:i/>
          <w:position w:val="-6"/>
          <w:sz w:val="28"/>
          <w:szCs w:val="18"/>
          <w:lang w:val="en-US"/>
        </w:rPr>
        <w:t xml:space="preserve">r,n,m  </w:t>
      </w:r>
      <w:r>
        <w:rPr>
          <w:rFonts w:ascii="Arial" w:hAnsi="Arial" w:cs="Arial"/>
          <w:b/>
          <w:sz w:val="28"/>
          <w:lang w:val="en-US"/>
        </w:rPr>
        <w:t>=</w:t>
      </w:r>
      <w:r>
        <w:rPr>
          <w:rFonts w:ascii="Arial" w:hAnsi="Arial" w:cs="Arial"/>
          <w:b/>
          <w:i/>
          <w:sz w:val="28"/>
          <w:lang w:val="en-US"/>
        </w:rPr>
        <w:t xml:space="preserve"> FVIFA</w:t>
      </w:r>
      <w:r>
        <w:rPr>
          <w:rFonts w:ascii="Arial" w:hAnsi="Arial" w:cs="Arial"/>
          <w:b/>
          <w:i/>
          <w:position w:val="-6"/>
          <w:sz w:val="28"/>
          <w:szCs w:val="18"/>
          <w:lang w:val="en-US"/>
        </w:rPr>
        <w:t>r/m,n</w:t>
      </w:r>
      <w:r>
        <w:rPr>
          <w:rFonts w:ascii="Arial" w:hAnsi="Arial" w:cs="Arial"/>
          <w:b/>
          <w:i/>
          <w:position w:val="-6"/>
          <w:sz w:val="28"/>
          <w:szCs w:val="18"/>
          <w:lang w:val="en-US"/>
        </w:rPr>
        <w:sym w:font="Symbol" w:char="F0D7"/>
      </w:r>
      <w:r>
        <w:rPr>
          <w:rFonts w:ascii="Arial" w:hAnsi="Arial" w:cs="Arial"/>
          <w:b/>
          <w:i/>
          <w:position w:val="-6"/>
          <w:sz w:val="28"/>
          <w:szCs w:val="18"/>
          <w:lang w:val="en-US"/>
        </w:rPr>
        <w:t xml:space="preserve">m  </w:t>
      </w:r>
      <w:r>
        <w:rPr>
          <w:rFonts w:ascii="Arial" w:hAnsi="Arial" w:cs="Arial"/>
          <w:b/>
          <w:sz w:val="28"/>
          <w:lang w:val="en-US"/>
        </w:rPr>
        <w:t>,</w:t>
      </w:r>
    </w:p>
    <w:p w:rsidR="00A81F96" w:rsidRDefault="00A81F96">
      <w:pPr>
        <w:spacing w:line="360" w:lineRule="exact"/>
        <w:ind w:firstLine="709"/>
        <w:jc w:val="center"/>
        <w:rPr>
          <w:rFonts w:ascii="Arial" w:hAnsi="Arial" w:cs="Arial"/>
          <w:sz w:val="28"/>
          <w:lang w:val="en-US"/>
        </w:rPr>
      </w:pPr>
      <w:r>
        <w:rPr>
          <w:rFonts w:ascii="Arial" w:hAnsi="Arial" w:cs="Arial"/>
          <w:b/>
          <w:i/>
          <w:sz w:val="28"/>
          <w:lang w:val="en-US"/>
        </w:rPr>
        <w:t>PVIFA</w:t>
      </w:r>
      <w:r>
        <w:rPr>
          <w:rFonts w:ascii="Arial" w:hAnsi="Arial" w:cs="Arial"/>
          <w:b/>
          <w:i/>
          <w:position w:val="-6"/>
          <w:sz w:val="28"/>
          <w:szCs w:val="18"/>
          <w:lang w:val="en-US"/>
        </w:rPr>
        <w:t xml:space="preserve">r,n,m  </w:t>
      </w:r>
      <w:r>
        <w:rPr>
          <w:rFonts w:ascii="Arial" w:hAnsi="Arial" w:cs="Arial"/>
          <w:b/>
          <w:sz w:val="28"/>
          <w:lang w:val="en-US"/>
        </w:rPr>
        <w:t>=</w:t>
      </w:r>
      <w:r>
        <w:rPr>
          <w:rFonts w:ascii="Arial" w:hAnsi="Arial" w:cs="Arial"/>
          <w:b/>
          <w:i/>
          <w:sz w:val="28"/>
          <w:lang w:val="en-US"/>
        </w:rPr>
        <w:t xml:space="preserve"> PVIFA</w:t>
      </w:r>
      <w:r>
        <w:rPr>
          <w:rFonts w:ascii="Arial" w:hAnsi="Arial" w:cs="Arial"/>
          <w:b/>
          <w:i/>
          <w:position w:val="-6"/>
          <w:sz w:val="28"/>
          <w:szCs w:val="18"/>
          <w:lang w:val="en-US"/>
        </w:rPr>
        <w:t>r/m,n</w:t>
      </w:r>
      <w:r>
        <w:rPr>
          <w:rFonts w:ascii="Arial" w:hAnsi="Arial" w:cs="Arial"/>
          <w:b/>
          <w:i/>
          <w:position w:val="-6"/>
          <w:sz w:val="28"/>
          <w:szCs w:val="18"/>
          <w:lang w:val="en-US"/>
        </w:rPr>
        <w:sym w:font="Symbol" w:char="F0D7"/>
      </w:r>
      <w:r>
        <w:rPr>
          <w:rFonts w:ascii="Arial" w:hAnsi="Arial" w:cs="Arial"/>
          <w:b/>
          <w:i/>
          <w:position w:val="-6"/>
          <w:sz w:val="28"/>
          <w:szCs w:val="18"/>
          <w:lang w:val="en-US"/>
        </w:rPr>
        <w:t xml:space="preserve">m  </w:t>
      </w:r>
      <w:r>
        <w:rPr>
          <w:rFonts w:ascii="Arial" w:hAnsi="Arial" w:cs="Arial"/>
          <w:b/>
          <w:sz w:val="28"/>
          <w:lang w:val="en-US"/>
        </w:rPr>
        <w:t>.</w:t>
      </w:r>
    </w:p>
    <w:p w:rsidR="00A81F96" w:rsidRDefault="00A81F96">
      <w:pPr>
        <w:pStyle w:val="20"/>
        <w:spacing w:line="360" w:lineRule="exact"/>
        <w:rPr>
          <w:iCs w:val="0"/>
          <w:sz w:val="26"/>
        </w:rPr>
      </w:pPr>
      <w:r>
        <w:rPr>
          <w:iCs w:val="0"/>
          <w:sz w:val="26"/>
        </w:rPr>
        <w:t xml:space="preserve">Возможен вариант осуществления периодических выплат в начале периода (обязательный аннуитет). </w:t>
      </w:r>
    </w:p>
    <w:p w:rsidR="00A81F96" w:rsidRDefault="00A81F96">
      <w:pPr>
        <w:spacing w:line="360" w:lineRule="exact"/>
        <w:ind w:firstLine="709"/>
        <w:jc w:val="both"/>
        <w:rPr>
          <w:rFonts w:ascii="Arial" w:hAnsi="Arial" w:cs="Arial"/>
          <w:sz w:val="26"/>
        </w:rPr>
      </w:pPr>
      <w:r>
        <w:rPr>
          <w:rFonts w:ascii="Arial" w:hAnsi="Arial" w:cs="Arial"/>
          <w:sz w:val="26"/>
        </w:rPr>
        <w:t>Будущая стоимость обязательного аннуитета:</w:t>
      </w:r>
    </w:p>
    <w:p w:rsidR="00A81F96" w:rsidRPr="002E7393" w:rsidRDefault="00A81F96">
      <w:pPr>
        <w:spacing w:line="360" w:lineRule="exact"/>
        <w:ind w:firstLine="709"/>
        <w:jc w:val="center"/>
        <w:rPr>
          <w:rFonts w:ascii="Arial" w:hAnsi="Arial" w:cs="Arial"/>
          <w:i/>
          <w:sz w:val="28"/>
        </w:rPr>
      </w:pPr>
      <w:r>
        <w:rPr>
          <w:rFonts w:ascii="Arial" w:hAnsi="Arial" w:cs="Arial"/>
          <w:b/>
          <w:i/>
          <w:sz w:val="28"/>
          <w:lang w:val="en-US"/>
        </w:rPr>
        <w:t>FVA</w:t>
      </w:r>
      <w:r>
        <w:rPr>
          <w:rFonts w:ascii="Arial" w:hAnsi="Arial" w:cs="Arial"/>
          <w:b/>
          <w:i/>
          <w:sz w:val="28"/>
          <w:szCs w:val="18"/>
          <w:lang w:val="en-US"/>
        </w:rPr>
        <w:t>n</w:t>
      </w:r>
      <w:r w:rsidRPr="002E7393">
        <w:rPr>
          <w:rFonts w:ascii="Arial" w:hAnsi="Arial" w:cs="Arial"/>
          <w:b/>
          <w:i/>
          <w:sz w:val="28"/>
        </w:rPr>
        <w:t>=</w:t>
      </w:r>
      <w:r>
        <w:rPr>
          <w:rFonts w:ascii="Arial" w:hAnsi="Arial" w:cs="Arial"/>
          <w:b/>
          <w:i/>
          <w:sz w:val="28"/>
          <w:lang w:val="en-US"/>
        </w:rPr>
        <w:t>P</w:t>
      </w:r>
      <w:r w:rsidRPr="002E7393">
        <w:rPr>
          <w:rFonts w:ascii="Arial" w:hAnsi="Arial" w:cs="Arial"/>
          <w:b/>
          <w:i/>
          <w:sz w:val="28"/>
        </w:rPr>
        <w:t xml:space="preserve"> </w:t>
      </w:r>
      <w:r>
        <w:rPr>
          <w:rFonts w:ascii="Arial" w:hAnsi="Arial" w:cs="Arial"/>
          <w:b/>
          <w:i/>
          <w:sz w:val="28"/>
        </w:rPr>
        <w:sym w:font="Symbol" w:char="F0D7"/>
      </w:r>
      <w:r w:rsidRPr="002E7393">
        <w:rPr>
          <w:rFonts w:ascii="Arial" w:hAnsi="Arial" w:cs="Arial"/>
          <w:b/>
          <w:i/>
          <w:sz w:val="28"/>
        </w:rPr>
        <w:t xml:space="preserve"> </w:t>
      </w:r>
      <w:r>
        <w:rPr>
          <w:rFonts w:ascii="Arial" w:hAnsi="Arial" w:cs="Arial"/>
          <w:b/>
          <w:i/>
          <w:sz w:val="28"/>
          <w:lang w:val="en-US"/>
        </w:rPr>
        <w:t>FVIFA</w:t>
      </w:r>
      <w:r>
        <w:rPr>
          <w:rFonts w:ascii="Arial" w:hAnsi="Arial" w:cs="Arial"/>
          <w:b/>
          <w:i/>
          <w:szCs w:val="18"/>
          <w:lang w:val="en-US"/>
        </w:rPr>
        <w:t>r</w:t>
      </w:r>
      <w:r w:rsidRPr="002E7393">
        <w:rPr>
          <w:rFonts w:ascii="Arial" w:hAnsi="Arial" w:cs="Arial"/>
          <w:b/>
          <w:i/>
          <w:szCs w:val="18"/>
        </w:rPr>
        <w:t>,</w:t>
      </w:r>
      <w:r>
        <w:rPr>
          <w:rFonts w:ascii="Arial" w:hAnsi="Arial" w:cs="Arial"/>
          <w:b/>
          <w:i/>
          <w:szCs w:val="18"/>
          <w:lang w:val="en-US"/>
        </w:rPr>
        <w:t>n</w:t>
      </w:r>
      <w:r w:rsidRPr="002E7393">
        <w:rPr>
          <w:rFonts w:ascii="Arial" w:hAnsi="Arial" w:cs="Arial"/>
          <w:b/>
          <w:i/>
          <w:sz w:val="28"/>
          <w:szCs w:val="18"/>
        </w:rPr>
        <w:t xml:space="preserve"> </w:t>
      </w:r>
      <w:r>
        <w:rPr>
          <w:rFonts w:ascii="Arial" w:hAnsi="Arial" w:cs="Arial"/>
          <w:b/>
          <w:i/>
          <w:sz w:val="28"/>
          <w:szCs w:val="18"/>
          <w:lang w:val="en-US"/>
        </w:rPr>
        <w:sym w:font="Symbol" w:char="F0D7"/>
      </w:r>
      <w:r w:rsidRPr="002E7393">
        <w:rPr>
          <w:rFonts w:ascii="Arial" w:hAnsi="Arial" w:cs="Arial"/>
          <w:b/>
          <w:i/>
          <w:sz w:val="28"/>
        </w:rPr>
        <w:t xml:space="preserve"> (1+</w:t>
      </w:r>
      <w:r>
        <w:rPr>
          <w:rFonts w:ascii="Arial" w:hAnsi="Arial" w:cs="Arial"/>
          <w:b/>
          <w:i/>
          <w:sz w:val="28"/>
          <w:lang w:val="en-US"/>
        </w:rPr>
        <w:t>r</w:t>
      </w:r>
      <w:r w:rsidRPr="002E7393">
        <w:rPr>
          <w:rFonts w:ascii="Arial" w:hAnsi="Arial" w:cs="Arial"/>
          <w:b/>
          <w:i/>
          <w:sz w:val="28"/>
        </w:rPr>
        <w:t>)</w:t>
      </w:r>
      <w:r w:rsidRPr="002E7393">
        <w:rPr>
          <w:rFonts w:ascii="Arial" w:hAnsi="Arial" w:cs="Arial"/>
          <w:b/>
          <w:sz w:val="28"/>
        </w:rPr>
        <w:t>,</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Важным направлением инвестиционного анализа является оценка воздействия </w:t>
      </w:r>
      <w:r>
        <w:rPr>
          <w:rFonts w:ascii="Arial" w:hAnsi="Arial" w:cs="Arial"/>
          <w:b/>
          <w:sz w:val="26"/>
        </w:rPr>
        <w:t>инфляции</w:t>
      </w:r>
      <w:r>
        <w:rPr>
          <w:rFonts w:ascii="Arial" w:hAnsi="Arial" w:cs="Arial"/>
          <w:bCs/>
          <w:sz w:val="26"/>
        </w:rPr>
        <w:t xml:space="preserve"> на ход реализации инвестиционных решений и ее взаимодействие с процентными ставками. Агрегированный индекс цен, рассчитываемый через товарообороты всей номенклатуры товаров, определяется по формуле:</w:t>
      </w:r>
    </w:p>
    <w:p w:rsidR="00A81F96" w:rsidRPr="002E7393" w:rsidRDefault="00A81F96">
      <w:pPr>
        <w:spacing w:line="360" w:lineRule="exact"/>
        <w:ind w:left="360" w:firstLine="709"/>
        <w:jc w:val="center"/>
        <w:rPr>
          <w:rFonts w:ascii="Arial" w:hAnsi="Arial" w:cs="Arial"/>
          <w:bCs/>
          <w:sz w:val="28"/>
        </w:rPr>
      </w:pPr>
      <w:r>
        <w:rPr>
          <w:rFonts w:ascii="Arial" w:hAnsi="Arial" w:cs="Arial"/>
          <w:b/>
          <w:i/>
          <w:iCs/>
          <w:sz w:val="28"/>
          <w:lang w:val="en-US"/>
        </w:rPr>
        <w:t>i</w:t>
      </w:r>
      <w:r w:rsidRPr="002E7393">
        <w:rPr>
          <w:rFonts w:ascii="Arial" w:hAnsi="Arial" w:cs="Arial"/>
          <w:b/>
          <w:i/>
          <w:iCs/>
          <w:sz w:val="28"/>
        </w:rPr>
        <w:t xml:space="preserve"> </w:t>
      </w:r>
      <w:r w:rsidRPr="002E7393">
        <w:rPr>
          <w:rFonts w:ascii="Arial" w:hAnsi="Arial" w:cs="Arial"/>
          <w:bCs/>
          <w:i/>
          <w:iCs/>
          <w:sz w:val="28"/>
        </w:rPr>
        <w:t xml:space="preserve">= </w:t>
      </w:r>
      <w:r>
        <w:rPr>
          <w:rFonts w:ascii="Arial" w:hAnsi="Arial" w:cs="Arial"/>
          <w:b/>
          <w:i/>
          <w:iCs/>
          <w:sz w:val="40"/>
          <w:lang w:val="en-US"/>
        </w:rPr>
        <w:sym w:font="Symbol" w:char="F053"/>
      </w:r>
      <w:r>
        <w:rPr>
          <w:rFonts w:ascii="Arial" w:hAnsi="Arial" w:cs="Arial"/>
          <w:b/>
          <w:i/>
          <w:iCs/>
          <w:sz w:val="28"/>
          <w:lang w:val="en-US"/>
        </w:rPr>
        <w:t>V</w:t>
      </w:r>
      <w:r w:rsidRPr="002E7393">
        <w:rPr>
          <w:rFonts w:ascii="Arial" w:hAnsi="Arial" w:cs="Arial"/>
          <w:b/>
          <w:i/>
          <w:iCs/>
          <w:sz w:val="28"/>
          <w:vertAlign w:val="subscript"/>
        </w:rPr>
        <w:t xml:space="preserve">1 </w:t>
      </w:r>
      <w:r>
        <w:rPr>
          <w:rFonts w:ascii="Arial" w:hAnsi="Arial" w:cs="Arial"/>
          <w:b/>
          <w:i/>
          <w:iCs/>
          <w:sz w:val="28"/>
        </w:rPr>
        <w:t>р</w:t>
      </w:r>
      <w:r w:rsidRPr="002E7393">
        <w:rPr>
          <w:rFonts w:ascii="Arial" w:hAnsi="Arial" w:cs="Arial"/>
          <w:b/>
          <w:i/>
          <w:iCs/>
          <w:sz w:val="28"/>
          <w:vertAlign w:val="subscript"/>
        </w:rPr>
        <w:t>1</w:t>
      </w:r>
      <w:r w:rsidRPr="002E7393">
        <w:rPr>
          <w:rFonts w:ascii="Arial" w:hAnsi="Arial" w:cs="Arial"/>
          <w:bCs/>
          <w:i/>
          <w:iCs/>
          <w:sz w:val="28"/>
        </w:rPr>
        <w:t>/</w:t>
      </w:r>
      <w:r>
        <w:rPr>
          <w:rFonts w:ascii="Arial" w:hAnsi="Arial" w:cs="Arial"/>
          <w:b/>
          <w:i/>
          <w:iCs/>
          <w:sz w:val="40"/>
          <w:lang w:val="en-US"/>
        </w:rPr>
        <w:sym w:font="Symbol" w:char="F053"/>
      </w:r>
      <w:r>
        <w:rPr>
          <w:rFonts w:ascii="Arial" w:hAnsi="Arial" w:cs="Arial"/>
          <w:b/>
          <w:i/>
          <w:iCs/>
          <w:sz w:val="28"/>
          <w:lang w:val="en-US"/>
        </w:rPr>
        <w:t>V</w:t>
      </w:r>
      <w:r w:rsidRPr="002E7393">
        <w:rPr>
          <w:rFonts w:ascii="Arial" w:hAnsi="Arial" w:cs="Arial"/>
          <w:b/>
          <w:i/>
          <w:iCs/>
          <w:sz w:val="28"/>
          <w:vertAlign w:val="subscript"/>
        </w:rPr>
        <w:t xml:space="preserve">1 </w:t>
      </w:r>
      <w:r>
        <w:rPr>
          <w:rFonts w:ascii="Arial" w:hAnsi="Arial" w:cs="Arial"/>
          <w:b/>
          <w:i/>
          <w:iCs/>
          <w:sz w:val="28"/>
        </w:rPr>
        <w:t>р</w:t>
      </w:r>
      <w:r w:rsidRPr="002E7393">
        <w:rPr>
          <w:rFonts w:ascii="Arial" w:hAnsi="Arial" w:cs="Arial"/>
          <w:b/>
          <w:i/>
          <w:iCs/>
          <w:sz w:val="28"/>
          <w:vertAlign w:val="subscript"/>
        </w:rPr>
        <w:t>0</w:t>
      </w:r>
      <w:r w:rsidRPr="002E7393">
        <w:rPr>
          <w:rFonts w:ascii="Arial" w:hAnsi="Arial" w:cs="Arial"/>
          <w:bCs/>
          <w:sz w:val="28"/>
        </w:rPr>
        <w:t>,</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 где </w:t>
      </w:r>
      <w:r>
        <w:rPr>
          <w:rFonts w:ascii="Arial" w:hAnsi="Arial" w:cs="Arial"/>
          <w:bCs/>
          <w:i/>
          <w:iCs/>
          <w:sz w:val="26"/>
          <w:lang w:val="en-US"/>
        </w:rPr>
        <w:t>V</w:t>
      </w:r>
      <w:r>
        <w:rPr>
          <w:rFonts w:ascii="Arial" w:hAnsi="Arial" w:cs="Arial"/>
          <w:bCs/>
          <w:sz w:val="26"/>
        </w:rPr>
        <w:t xml:space="preserve"> – объем проданной продукции по конкретной товарной группе, ед.,</w:t>
      </w:r>
    </w:p>
    <w:p w:rsidR="00A81F96" w:rsidRDefault="00A81F96">
      <w:pPr>
        <w:spacing w:line="360" w:lineRule="exact"/>
        <w:ind w:left="360" w:firstLine="709"/>
        <w:jc w:val="both"/>
        <w:rPr>
          <w:rFonts w:ascii="Arial" w:hAnsi="Arial" w:cs="Arial"/>
          <w:bCs/>
          <w:sz w:val="26"/>
        </w:rPr>
      </w:pPr>
      <w:r>
        <w:rPr>
          <w:rFonts w:ascii="Arial" w:hAnsi="Arial" w:cs="Arial"/>
          <w:bCs/>
          <w:i/>
          <w:iCs/>
          <w:sz w:val="26"/>
        </w:rPr>
        <w:t>р</w:t>
      </w:r>
      <w:r>
        <w:rPr>
          <w:rFonts w:ascii="Arial" w:hAnsi="Arial" w:cs="Arial"/>
          <w:bCs/>
          <w:sz w:val="26"/>
        </w:rPr>
        <w:t xml:space="preserve"> – средняя цена проданной продукции по конкретной товарной группе, руб.</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Годовую ставку инфляции можно рассчитать по формуле эффективной годовой ставки </w:t>
      </w:r>
      <w:r>
        <w:rPr>
          <w:rFonts w:ascii="Arial" w:hAnsi="Arial" w:cs="Arial"/>
          <w:b/>
          <w:i/>
          <w:iCs/>
          <w:sz w:val="26"/>
          <w:lang w:val="en-US"/>
        </w:rPr>
        <w:t>EAR</w:t>
      </w:r>
      <w:r>
        <w:rPr>
          <w:rFonts w:ascii="Arial" w:hAnsi="Arial" w:cs="Arial"/>
          <w:bCs/>
          <w:sz w:val="26"/>
        </w:rPr>
        <w:t>:</w:t>
      </w:r>
    </w:p>
    <w:p w:rsidR="00A81F96" w:rsidRDefault="00A81F96">
      <w:pPr>
        <w:spacing w:line="360" w:lineRule="exact"/>
        <w:ind w:left="360" w:firstLine="709"/>
        <w:jc w:val="center"/>
        <w:rPr>
          <w:rFonts w:ascii="Arial" w:hAnsi="Arial" w:cs="Arial"/>
          <w:b/>
          <w:i/>
          <w:iCs/>
          <w:sz w:val="28"/>
        </w:rPr>
      </w:pPr>
      <w:r>
        <w:rPr>
          <w:rFonts w:ascii="Arial" w:hAnsi="Arial" w:cs="Arial"/>
          <w:b/>
          <w:i/>
          <w:iCs/>
          <w:sz w:val="28"/>
          <w:lang w:val="en-US"/>
        </w:rPr>
        <w:t>i</w:t>
      </w:r>
      <w:r>
        <w:rPr>
          <w:rFonts w:ascii="Arial" w:hAnsi="Arial" w:cs="Arial"/>
          <w:b/>
          <w:i/>
          <w:iCs/>
          <w:sz w:val="28"/>
        </w:rPr>
        <w:t xml:space="preserve"> = ((1+ </w:t>
      </w:r>
      <w:r>
        <w:rPr>
          <w:rFonts w:ascii="Arial" w:hAnsi="Arial" w:cs="Arial"/>
          <w:b/>
          <w:i/>
          <w:iCs/>
          <w:sz w:val="28"/>
          <w:lang w:val="en-US"/>
        </w:rPr>
        <w:t>i</w:t>
      </w:r>
      <w:r>
        <w:rPr>
          <w:rFonts w:ascii="Arial" w:hAnsi="Arial" w:cs="Arial"/>
          <w:b/>
          <w:i/>
          <w:iCs/>
          <w:sz w:val="20"/>
          <w:lang w:val="en-US"/>
        </w:rPr>
        <w:t>m</w:t>
      </w:r>
      <w:r>
        <w:rPr>
          <w:rFonts w:ascii="Arial" w:hAnsi="Arial" w:cs="Arial"/>
          <w:b/>
          <w:i/>
          <w:iCs/>
          <w:sz w:val="28"/>
        </w:rPr>
        <w:t>)</w:t>
      </w:r>
      <w:r>
        <w:rPr>
          <w:rFonts w:ascii="Arial" w:hAnsi="Arial" w:cs="Arial"/>
          <w:b/>
          <w:i/>
          <w:iCs/>
          <w:sz w:val="28"/>
          <w:vertAlign w:val="superscript"/>
        </w:rPr>
        <w:t xml:space="preserve"> </w:t>
      </w:r>
      <w:r>
        <w:rPr>
          <w:rFonts w:ascii="Arial" w:hAnsi="Arial" w:cs="Arial"/>
          <w:b/>
          <w:i/>
          <w:iCs/>
          <w:sz w:val="28"/>
          <w:vertAlign w:val="superscript"/>
          <w:lang w:val="en-US"/>
        </w:rPr>
        <w:t>m</w:t>
      </w:r>
      <w:r>
        <w:rPr>
          <w:rFonts w:ascii="Arial" w:hAnsi="Arial" w:cs="Arial"/>
          <w:b/>
          <w:i/>
          <w:iCs/>
          <w:sz w:val="28"/>
        </w:rPr>
        <w:t xml:space="preserve"> – 1)100%,</w:t>
      </w:r>
    </w:p>
    <w:p w:rsidR="00A81F96" w:rsidRDefault="00A81F96">
      <w:pPr>
        <w:spacing w:line="360" w:lineRule="exact"/>
        <w:ind w:left="360" w:firstLine="709"/>
        <w:jc w:val="both"/>
        <w:rPr>
          <w:rFonts w:ascii="Arial" w:hAnsi="Arial" w:cs="Arial"/>
          <w:bCs/>
          <w:sz w:val="26"/>
        </w:rPr>
      </w:pPr>
      <w:r>
        <w:rPr>
          <w:rFonts w:ascii="Arial" w:hAnsi="Arial" w:cs="Arial"/>
          <w:b/>
          <w:i/>
          <w:iCs/>
          <w:sz w:val="26"/>
        </w:rPr>
        <w:t xml:space="preserve"> </w:t>
      </w:r>
      <w:r>
        <w:rPr>
          <w:rFonts w:ascii="Arial" w:hAnsi="Arial" w:cs="Arial"/>
          <w:bCs/>
          <w:sz w:val="26"/>
        </w:rPr>
        <w:t>где</w:t>
      </w:r>
      <w:r>
        <w:rPr>
          <w:rFonts w:ascii="Arial" w:hAnsi="Arial" w:cs="Arial"/>
          <w:b/>
          <w:i/>
          <w:iCs/>
          <w:sz w:val="26"/>
        </w:rPr>
        <w:t xml:space="preserve"> </w:t>
      </w:r>
      <w:r>
        <w:rPr>
          <w:rFonts w:ascii="Arial" w:hAnsi="Arial" w:cs="Arial"/>
          <w:b/>
          <w:i/>
          <w:iCs/>
          <w:sz w:val="26"/>
          <w:lang w:val="en-US"/>
        </w:rPr>
        <w:t>im</w:t>
      </w:r>
      <w:r>
        <w:rPr>
          <w:rFonts w:ascii="Arial" w:hAnsi="Arial" w:cs="Arial"/>
          <w:b/>
          <w:i/>
          <w:iCs/>
          <w:sz w:val="26"/>
        </w:rPr>
        <w:t xml:space="preserve">  – </w:t>
      </w:r>
      <w:r>
        <w:rPr>
          <w:rFonts w:ascii="Arial" w:hAnsi="Arial" w:cs="Arial"/>
          <w:bCs/>
          <w:sz w:val="26"/>
        </w:rPr>
        <w:t>ставка инфляции за период (неделя, месяц и пр.)</w:t>
      </w:r>
    </w:p>
    <w:p w:rsidR="00A81F96" w:rsidRDefault="00A81F96">
      <w:pPr>
        <w:pStyle w:val="31"/>
        <w:spacing w:line="360" w:lineRule="exact"/>
        <w:rPr>
          <w:sz w:val="26"/>
        </w:rPr>
      </w:pPr>
      <w:r>
        <w:rPr>
          <w:i/>
          <w:iCs/>
          <w:sz w:val="26"/>
        </w:rPr>
        <w:t xml:space="preserve">Пример. </w:t>
      </w:r>
      <w:r>
        <w:rPr>
          <w:sz w:val="26"/>
        </w:rPr>
        <w:t>Зная величину недельного темпа инфляции (см. российский еженедельник «Эксперт»: раздел «Индикаторы финансового рынка России») за период с 04.05 по 10.05.2000 г., равную 0,4%.</w:t>
      </w:r>
      <w:r>
        <w:rPr>
          <w:b/>
          <w:i/>
          <w:iCs/>
          <w:sz w:val="26"/>
        </w:rPr>
        <w:t xml:space="preserve"> </w:t>
      </w:r>
      <w:r>
        <w:rPr>
          <w:b/>
          <w:i/>
          <w:iCs/>
          <w:sz w:val="26"/>
          <w:lang w:val="en-US"/>
        </w:rPr>
        <w:t>i</w:t>
      </w:r>
      <w:r>
        <w:rPr>
          <w:b/>
          <w:i/>
          <w:iCs/>
          <w:sz w:val="26"/>
        </w:rPr>
        <w:t>=((1+ 0,004)</w:t>
      </w:r>
      <w:r>
        <w:rPr>
          <w:b/>
          <w:i/>
          <w:iCs/>
          <w:sz w:val="26"/>
          <w:vertAlign w:val="superscript"/>
        </w:rPr>
        <w:t xml:space="preserve"> 52</w:t>
      </w:r>
      <w:r>
        <w:rPr>
          <w:b/>
          <w:i/>
          <w:iCs/>
          <w:sz w:val="26"/>
        </w:rPr>
        <w:t xml:space="preserve"> – 1)100%=23,07%</w:t>
      </w:r>
      <w:r>
        <w:rPr>
          <w:sz w:val="26"/>
        </w:rPr>
        <w:t>.</w:t>
      </w:r>
    </w:p>
    <w:p w:rsidR="00A81F96" w:rsidRDefault="00A81F96">
      <w:pPr>
        <w:spacing w:line="360" w:lineRule="exact"/>
        <w:ind w:left="360" w:firstLine="709"/>
        <w:jc w:val="both"/>
        <w:rPr>
          <w:rFonts w:ascii="Arial" w:hAnsi="Arial" w:cs="Arial"/>
          <w:bCs/>
          <w:sz w:val="26"/>
        </w:rPr>
      </w:pPr>
      <w:r>
        <w:rPr>
          <w:rFonts w:ascii="Arial" w:hAnsi="Arial" w:cs="Arial"/>
          <w:b/>
          <w:sz w:val="26"/>
        </w:rPr>
        <w:t>Формула Фишера</w:t>
      </w:r>
      <w:r>
        <w:rPr>
          <w:rFonts w:ascii="Arial" w:hAnsi="Arial" w:cs="Arial"/>
          <w:bCs/>
          <w:sz w:val="26"/>
        </w:rPr>
        <w:t xml:space="preserve"> объединяет основные финансовые переменные:</w:t>
      </w:r>
    </w:p>
    <w:p w:rsidR="00A81F96" w:rsidRDefault="00A81F96">
      <w:pPr>
        <w:numPr>
          <w:ilvl w:val="0"/>
          <w:numId w:val="36"/>
        </w:numPr>
        <w:spacing w:line="360" w:lineRule="exact"/>
        <w:ind w:firstLine="709"/>
        <w:jc w:val="both"/>
        <w:rPr>
          <w:rFonts w:ascii="Arial" w:hAnsi="Arial" w:cs="Arial"/>
          <w:bCs/>
          <w:sz w:val="26"/>
        </w:rPr>
      </w:pPr>
      <w:r>
        <w:rPr>
          <w:rFonts w:ascii="Arial" w:hAnsi="Arial" w:cs="Arial"/>
          <w:bCs/>
          <w:sz w:val="26"/>
        </w:rPr>
        <w:t>реальную процентную ставку, не содержащую в себе фактор инфляции (</w:t>
      </w:r>
      <w:r>
        <w:rPr>
          <w:rFonts w:ascii="Arial" w:hAnsi="Arial" w:cs="Arial"/>
          <w:b/>
          <w:i/>
          <w:iCs/>
          <w:sz w:val="26"/>
          <w:lang w:val="en-US"/>
        </w:rPr>
        <w:t>r</w:t>
      </w:r>
      <w:r>
        <w:rPr>
          <w:rFonts w:ascii="Arial" w:hAnsi="Arial" w:cs="Arial"/>
          <w:bCs/>
          <w:sz w:val="26"/>
        </w:rPr>
        <w:t>);</w:t>
      </w:r>
    </w:p>
    <w:p w:rsidR="00A81F96" w:rsidRDefault="00A81F96">
      <w:pPr>
        <w:numPr>
          <w:ilvl w:val="0"/>
          <w:numId w:val="36"/>
        </w:numPr>
        <w:spacing w:line="360" w:lineRule="exact"/>
        <w:ind w:firstLine="709"/>
        <w:jc w:val="both"/>
        <w:rPr>
          <w:rFonts w:ascii="Arial" w:hAnsi="Arial" w:cs="Arial"/>
          <w:bCs/>
          <w:sz w:val="26"/>
        </w:rPr>
      </w:pPr>
      <w:r>
        <w:rPr>
          <w:rFonts w:ascii="Arial" w:hAnsi="Arial" w:cs="Arial"/>
          <w:bCs/>
          <w:sz w:val="26"/>
        </w:rPr>
        <w:t>номинальную процентную ставку, рассчитанную с учетом инфляции (</w:t>
      </w:r>
      <w:r>
        <w:rPr>
          <w:rFonts w:ascii="Arial" w:hAnsi="Arial" w:cs="Arial"/>
          <w:b/>
          <w:i/>
          <w:iCs/>
          <w:sz w:val="26"/>
          <w:lang w:val="en-US"/>
        </w:rPr>
        <w:t>r</w:t>
      </w:r>
      <w:r>
        <w:rPr>
          <w:rFonts w:ascii="Arial" w:hAnsi="Arial" w:cs="Arial"/>
          <w:b/>
          <w:i/>
          <w:iCs/>
          <w:sz w:val="26"/>
        </w:rPr>
        <w:t xml:space="preserve"> </w:t>
      </w:r>
      <w:r>
        <w:rPr>
          <w:rFonts w:ascii="Arial" w:hAnsi="Arial" w:cs="Arial"/>
          <w:b/>
          <w:i/>
          <w:iCs/>
          <w:sz w:val="26"/>
          <w:vertAlign w:val="superscript"/>
        </w:rPr>
        <w:t>п</w:t>
      </w:r>
      <w:r>
        <w:rPr>
          <w:rFonts w:ascii="Arial" w:hAnsi="Arial" w:cs="Arial"/>
          <w:bCs/>
          <w:sz w:val="26"/>
        </w:rPr>
        <w:t xml:space="preserve"> );</w:t>
      </w:r>
    </w:p>
    <w:p w:rsidR="00A81F96" w:rsidRDefault="00A81F96">
      <w:pPr>
        <w:numPr>
          <w:ilvl w:val="0"/>
          <w:numId w:val="36"/>
        </w:numPr>
        <w:spacing w:line="360" w:lineRule="exact"/>
        <w:ind w:firstLine="709"/>
        <w:jc w:val="both"/>
        <w:rPr>
          <w:rFonts w:ascii="Arial" w:hAnsi="Arial" w:cs="Arial"/>
          <w:bCs/>
          <w:sz w:val="26"/>
        </w:rPr>
      </w:pPr>
      <w:r>
        <w:rPr>
          <w:rFonts w:ascii="Arial" w:hAnsi="Arial" w:cs="Arial"/>
          <w:bCs/>
          <w:sz w:val="26"/>
        </w:rPr>
        <w:t>ожидаемую ставку инфляции (</w:t>
      </w:r>
      <w:r>
        <w:rPr>
          <w:rFonts w:ascii="Arial" w:hAnsi="Arial" w:cs="Arial"/>
          <w:b/>
          <w:i/>
          <w:iCs/>
          <w:sz w:val="26"/>
          <w:lang w:val="en-US"/>
        </w:rPr>
        <w:t>i</w:t>
      </w:r>
      <w:r>
        <w:rPr>
          <w:rFonts w:ascii="Arial" w:hAnsi="Arial" w:cs="Arial"/>
          <w:b/>
          <w:i/>
          <w:iCs/>
          <w:sz w:val="26"/>
        </w:rPr>
        <w:t>):</w:t>
      </w:r>
    </w:p>
    <w:p w:rsidR="00A81F96" w:rsidRDefault="00A81F96">
      <w:pPr>
        <w:spacing w:line="360" w:lineRule="exact"/>
        <w:ind w:left="360" w:firstLine="709"/>
        <w:jc w:val="center"/>
        <w:rPr>
          <w:rFonts w:ascii="Arial" w:hAnsi="Arial" w:cs="Arial"/>
          <w:b/>
          <w:i/>
          <w:iCs/>
          <w:sz w:val="28"/>
          <w:lang w:val="en-US"/>
        </w:rPr>
      </w:pPr>
      <w:r>
        <w:rPr>
          <w:rFonts w:ascii="Arial" w:hAnsi="Arial" w:cs="Arial"/>
          <w:b/>
          <w:i/>
          <w:iCs/>
          <w:sz w:val="28"/>
          <w:lang w:val="en-US"/>
        </w:rPr>
        <w:t xml:space="preserve">r </w:t>
      </w:r>
      <w:r>
        <w:rPr>
          <w:rFonts w:ascii="Arial" w:hAnsi="Arial" w:cs="Arial"/>
          <w:b/>
          <w:i/>
          <w:iCs/>
          <w:sz w:val="28"/>
          <w:vertAlign w:val="superscript"/>
        </w:rPr>
        <w:t>п</w:t>
      </w:r>
      <w:r>
        <w:rPr>
          <w:rFonts w:ascii="Arial" w:hAnsi="Arial" w:cs="Arial"/>
          <w:b/>
          <w:i/>
          <w:iCs/>
          <w:sz w:val="28"/>
          <w:lang w:val="en-US"/>
        </w:rPr>
        <w:t xml:space="preserve"> =r+ i +r</w:t>
      </w:r>
      <w:r>
        <w:rPr>
          <w:rFonts w:ascii="Arial" w:hAnsi="Arial" w:cs="Arial"/>
          <w:b/>
          <w:i/>
          <w:iCs/>
          <w:sz w:val="28"/>
          <w:lang w:val="en-US"/>
        </w:rPr>
        <w:sym w:font="Symbol" w:char="F0D7"/>
      </w:r>
      <w:r>
        <w:rPr>
          <w:rFonts w:ascii="Arial" w:hAnsi="Arial" w:cs="Arial"/>
          <w:b/>
          <w:i/>
          <w:iCs/>
          <w:sz w:val="28"/>
          <w:lang w:val="en-US"/>
        </w:rPr>
        <w:t xml:space="preserve"> i</w:t>
      </w:r>
    </w:p>
    <w:p w:rsidR="00A81F96" w:rsidRDefault="00A81F96">
      <w:pPr>
        <w:spacing w:line="360" w:lineRule="exact"/>
        <w:ind w:left="360" w:firstLine="709"/>
        <w:jc w:val="both"/>
        <w:rPr>
          <w:rFonts w:ascii="Arial" w:hAnsi="Arial" w:cs="Arial"/>
          <w:bCs/>
          <w:sz w:val="26"/>
        </w:rPr>
      </w:pPr>
      <w:r>
        <w:rPr>
          <w:rFonts w:ascii="Arial" w:hAnsi="Arial" w:cs="Arial"/>
          <w:bCs/>
          <w:sz w:val="26"/>
        </w:rPr>
        <w:lastRenderedPageBreak/>
        <w:t xml:space="preserve">В условиях низких темпов инфляции величиной </w:t>
      </w:r>
      <w:r>
        <w:rPr>
          <w:rFonts w:ascii="Arial" w:hAnsi="Arial" w:cs="Arial"/>
          <w:b/>
          <w:i/>
          <w:iCs/>
          <w:sz w:val="26"/>
          <w:lang w:val="en-US"/>
        </w:rPr>
        <w:t>r</w:t>
      </w:r>
      <w:r>
        <w:rPr>
          <w:rFonts w:ascii="Arial" w:hAnsi="Arial" w:cs="Arial"/>
          <w:b/>
          <w:i/>
          <w:iCs/>
          <w:sz w:val="26"/>
          <w:lang w:val="en-US"/>
        </w:rPr>
        <w:sym w:font="Symbol" w:char="F0D7"/>
      </w:r>
      <w:r>
        <w:rPr>
          <w:rFonts w:ascii="Arial" w:hAnsi="Arial" w:cs="Arial"/>
          <w:b/>
          <w:i/>
          <w:iCs/>
          <w:sz w:val="26"/>
          <w:lang w:val="en-US"/>
        </w:rPr>
        <w:t>i</w:t>
      </w:r>
      <w:r>
        <w:rPr>
          <w:rFonts w:ascii="Arial" w:hAnsi="Arial" w:cs="Arial"/>
          <w:bCs/>
          <w:sz w:val="26"/>
        </w:rPr>
        <w:t xml:space="preserve"> пренебрегают.</w:t>
      </w:r>
    </w:p>
    <w:p w:rsidR="00A81F96" w:rsidRDefault="00A81F96">
      <w:pPr>
        <w:numPr>
          <w:ilvl w:val="0"/>
          <w:numId w:val="37"/>
        </w:numPr>
        <w:spacing w:line="360" w:lineRule="exact"/>
        <w:ind w:firstLine="709"/>
        <w:jc w:val="both"/>
        <w:rPr>
          <w:rFonts w:ascii="Arial" w:hAnsi="Arial" w:cs="Arial"/>
          <w:bCs/>
          <w:sz w:val="26"/>
        </w:rPr>
      </w:pPr>
      <w:r>
        <w:rPr>
          <w:rFonts w:ascii="Arial" w:hAnsi="Arial" w:cs="Arial"/>
          <w:bCs/>
          <w:sz w:val="26"/>
        </w:rPr>
        <w:t>Цена заемного капитала уже включает в себя ожидаемую инфляцию.</w:t>
      </w:r>
    </w:p>
    <w:p w:rsidR="00A81F96" w:rsidRDefault="00A81F96">
      <w:pPr>
        <w:numPr>
          <w:ilvl w:val="0"/>
          <w:numId w:val="37"/>
        </w:numPr>
        <w:spacing w:line="360" w:lineRule="exact"/>
        <w:ind w:firstLine="709"/>
        <w:jc w:val="both"/>
        <w:rPr>
          <w:rFonts w:ascii="Arial" w:hAnsi="Arial" w:cs="Arial"/>
          <w:bCs/>
          <w:sz w:val="26"/>
        </w:rPr>
      </w:pPr>
      <w:r>
        <w:rPr>
          <w:rFonts w:ascii="Arial" w:hAnsi="Arial" w:cs="Arial"/>
          <w:bCs/>
          <w:sz w:val="26"/>
        </w:rPr>
        <w:t>Заемщики капитала будут в наибольшей выгоде, если фактический уровень инфляции выше, чем ожидаемый рост цен.</w:t>
      </w:r>
    </w:p>
    <w:p w:rsidR="00A81F96" w:rsidRDefault="00A81F96">
      <w:pPr>
        <w:numPr>
          <w:ilvl w:val="0"/>
          <w:numId w:val="37"/>
        </w:numPr>
        <w:spacing w:line="360" w:lineRule="exact"/>
        <w:ind w:firstLine="709"/>
        <w:jc w:val="both"/>
        <w:rPr>
          <w:rFonts w:ascii="Arial" w:hAnsi="Arial" w:cs="Arial"/>
          <w:bCs/>
          <w:sz w:val="26"/>
        </w:rPr>
      </w:pPr>
      <w:r>
        <w:rPr>
          <w:rFonts w:ascii="Arial" w:hAnsi="Arial" w:cs="Arial"/>
          <w:bCs/>
          <w:sz w:val="26"/>
        </w:rPr>
        <w:t xml:space="preserve">Чем выше значение </w:t>
      </w:r>
      <w:r>
        <w:rPr>
          <w:rFonts w:ascii="Arial" w:hAnsi="Arial" w:cs="Arial"/>
          <w:b/>
          <w:i/>
          <w:iCs/>
          <w:sz w:val="26"/>
          <w:lang w:val="en-US"/>
        </w:rPr>
        <w:t>r</w:t>
      </w:r>
      <w:r>
        <w:rPr>
          <w:rFonts w:ascii="Arial" w:hAnsi="Arial" w:cs="Arial"/>
          <w:bCs/>
          <w:sz w:val="26"/>
        </w:rPr>
        <w:t>, тем ниже текущая стоимость получаемых инвестором  в будущем доходов и наоборот.</w:t>
      </w:r>
    </w:p>
    <w:p w:rsidR="002E7393" w:rsidRDefault="002E7393">
      <w:pPr>
        <w:pStyle w:val="5"/>
        <w:spacing w:line="360" w:lineRule="exact"/>
        <w:ind w:firstLine="709"/>
        <w:rPr>
          <w:rFonts w:cs="Arial"/>
          <w:sz w:val="26"/>
        </w:rPr>
      </w:pPr>
      <w:bookmarkStart w:id="6" w:name="_Toc82345606"/>
      <w:bookmarkStart w:id="7" w:name="_Toc82345840"/>
    </w:p>
    <w:p w:rsidR="00A81F96" w:rsidRDefault="00A81F96">
      <w:pPr>
        <w:pStyle w:val="5"/>
        <w:spacing w:line="360" w:lineRule="exact"/>
        <w:ind w:firstLine="709"/>
        <w:rPr>
          <w:rFonts w:cs="Arial"/>
          <w:sz w:val="26"/>
        </w:rPr>
      </w:pPr>
      <w:r>
        <w:rPr>
          <w:rFonts w:cs="Arial"/>
          <w:sz w:val="26"/>
        </w:rPr>
        <w:t>Тема №3 Анализ и оценка денежных потоков от инвестиционной деятельности</w:t>
      </w:r>
      <w:bookmarkEnd w:id="6"/>
      <w:bookmarkEnd w:id="7"/>
    </w:p>
    <w:p w:rsidR="00A81F96" w:rsidRDefault="00A81F96">
      <w:pPr>
        <w:spacing w:line="360" w:lineRule="exact"/>
        <w:ind w:firstLine="709"/>
        <w:jc w:val="both"/>
        <w:rPr>
          <w:rFonts w:ascii="Arial" w:hAnsi="Arial" w:cs="Arial"/>
          <w:sz w:val="26"/>
        </w:rPr>
      </w:pPr>
      <w:r>
        <w:rPr>
          <w:rFonts w:ascii="Arial" w:hAnsi="Arial" w:cs="Arial"/>
          <w:sz w:val="26"/>
        </w:rPr>
        <w:t xml:space="preserve">Центральное место в комплексе мероприятий по оценке степени обоснованности инвестиционных решений занимает оценка будущих </w:t>
      </w:r>
      <w:r>
        <w:rPr>
          <w:rFonts w:ascii="Arial" w:hAnsi="Arial" w:cs="Arial"/>
          <w:b/>
          <w:bCs/>
          <w:sz w:val="26"/>
        </w:rPr>
        <w:t>денежных потоков</w:t>
      </w:r>
      <w:r>
        <w:rPr>
          <w:rFonts w:ascii="Arial" w:hAnsi="Arial" w:cs="Arial"/>
          <w:sz w:val="26"/>
        </w:rPr>
        <w:t xml:space="preserve"> (</w:t>
      </w:r>
      <w:r>
        <w:rPr>
          <w:rFonts w:ascii="Arial" w:hAnsi="Arial" w:cs="Arial"/>
          <w:sz w:val="26"/>
          <w:lang w:val="en-US"/>
        </w:rPr>
        <w:t>CF</w:t>
      </w:r>
      <w:r>
        <w:rPr>
          <w:rFonts w:ascii="Arial" w:hAnsi="Arial" w:cs="Arial"/>
          <w:sz w:val="26"/>
        </w:rPr>
        <w:t xml:space="preserve"> (</w:t>
      </w:r>
      <w:r>
        <w:rPr>
          <w:rFonts w:ascii="Arial" w:hAnsi="Arial" w:cs="Arial"/>
          <w:sz w:val="26"/>
          <w:lang w:val="en-US"/>
        </w:rPr>
        <w:t>Cash</w:t>
      </w:r>
      <w:r>
        <w:rPr>
          <w:rFonts w:ascii="Arial" w:hAnsi="Arial" w:cs="Arial"/>
          <w:sz w:val="26"/>
        </w:rPr>
        <w:t xml:space="preserve"> </w:t>
      </w:r>
      <w:r>
        <w:rPr>
          <w:rFonts w:ascii="Arial" w:hAnsi="Arial" w:cs="Arial"/>
          <w:sz w:val="26"/>
          <w:lang w:val="en-US"/>
        </w:rPr>
        <w:t>Flow</w:t>
      </w:r>
      <w:r>
        <w:rPr>
          <w:rFonts w:ascii="Arial" w:hAnsi="Arial" w:cs="Arial"/>
          <w:sz w:val="26"/>
        </w:rPr>
        <w:t>) - кэш-флоу), возникающих в результате осуществления капитальных вложений.</w:t>
      </w:r>
    </w:p>
    <w:p w:rsidR="00A81F96" w:rsidRDefault="00A81F96">
      <w:pPr>
        <w:spacing w:line="360" w:lineRule="exact"/>
        <w:ind w:firstLine="709"/>
        <w:jc w:val="both"/>
        <w:rPr>
          <w:rFonts w:ascii="Arial" w:hAnsi="Arial" w:cs="Arial"/>
          <w:sz w:val="26"/>
        </w:rPr>
      </w:pPr>
      <w:r>
        <w:rPr>
          <w:rFonts w:ascii="Arial" w:hAnsi="Arial" w:cs="Arial"/>
          <w:sz w:val="26"/>
        </w:rPr>
        <w:t>Основной целью анализа проектных денежных потоков является определение величины денежной наличности по всем направлениям использования и источникам ее поступления.</w:t>
      </w:r>
    </w:p>
    <w:p w:rsidR="00A81F96" w:rsidRDefault="00A81F96">
      <w:pPr>
        <w:spacing w:line="360" w:lineRule="exact"/>
        <w:ind w:firstLine="709"/>
        <w:jc w:val="both"/>
        <w:rPr>
          <w:rFonts w:ascii="Arial" w:hAnsi="Arial" w:cs="Arial"/>
          <w:sz w:val="26"/>
        </w:rPr>
      </w:pPr>
      <w:r>
        <w:rPr>
          <w:rFonts w:ascii="Arial" w:hAnsi="Arial" w:cs="Arial"/>
          <w:b/>
          <w:bCs/>
          <w:sz w:val="26"/>
        </w:rPr>
        <w:t>Денежный приток</w:t>
      </w:r>
      <w:r>
        <w:rPr>
          <w:rFonts w:ascii="Arial" w:hAnsi="Arial" w:cs="Arial"/>
          <w:sz w:val="26"/>
        </w:rPr>
        <w:t xml:space="preserve"> обеспечивается в результате эмиссии ЦБ РФ, кредитов и займов, целевого финансирования, использования средств нераспределенной прибыли и амортизации, выручки от продажи продукции (работ, услуг).</w:t>
      </w:r>
    </w:p>
    <w:p w:rsidR="00A81F96" w:rsidRDefault="00A81F96">
      <w:pPr>
        <w:spacing w:line="360" w:lineRule="exact"/>
        <w:ind w:firstLine="709"/>
        <w:jc w:val="both"/>
        <w:rPr>
          <w:rFonts w:ascii="Arial" w:hAnsi="Arial" w:cs="Arial"/>
          <w:sz w:val="26"/>
        </w:rPr>
      </w:pPr>
      <w:r>
        <w:rPr>
          <w:rFonts w:ascii="Arial" w:hAnsi="Arial" w:cs="Arial"/>
          <w:b/>
          <w:bCs/>
          <w:sz w:val="26"/>
        </w:rPr>
        <w:t>Денежный отток</w:t>
      </w:r>
      <w:r>
        <w:rPr>
          <w:rFonts w:ascii="Arial" w:hAnsi="Arial" w:cs="Arial"/>
          <w:sz w:val="26"/>
        </w:rPr>
        <w:t xml:space="preserve"> формируют инвестирование средств в активы предприятия, операционные и внереализационные расходы.</w:t>
      </w:r>
    </w:p>
    <w:p w:rsidR="00A81F96" w:rsidRDefault="00A81F96">
      <w:pPr>
        <w:spacing w:line="360" w:lineRule="exact"/>
        <w:ind w:firstLine="709"/>
        <w:jc w:val="both"/>
        <w:rPr>
          <w:rFonts w:ascii="Arial" w:hAnsi="Arial" w:cs="Arial"/>
          <w:sz w:val="26"/>
        </w:rPr>
      </w:pPr>
      <w:r>
        <w:rPr>
          <w:rFonts w:ascii="Arial" w:hAnsi="Arial" w:cs="Arial"/>
          <w:sz w:val="26"/>
        </w:rPr>
        <w:t>Различия между величиной денежных средств и прибылью формируются, в основном, под воздействием амортизационных отчислений, отсроченных  платежей, методов учета выручки от реализации продукции и формирования резервов, изменений в чистом оборотном капитале (разница между оборотными средствами и краткосрочными обязательствами).</w:t>
      </w:r>
    </w:p>
    <w:p w:rsidR="00A81F96" w:rsidRDefault="00A81F96">
      <w:pPr>
        <w:spacing w:line="360" w:lineRule="exact"/>
        <w:ind w:firstLine="709"/>
        <w:jc w:val="both"/>
        <w:rPr>
          <w:rFonts w:ascii="Arial" w:hAnsi="Arial" w:cs="Arial"/>
          <w:sz w:val="26"/>
        </w:rPr>
      </w:pPr>
      <w:r>
        <w:rPr>
          <w:rFonts w:ascii="Arial" w:hAnsi="Arial" w:cs="Arial"/>
          <w:sz w:val="26"/>
        </w:rPr>
        <w:t xml:space="preserve">Существует </w:t>
      </w:r>
      <w:r>
        <w:rPr>
          <w:rFonts w:ascii="Arial" w:hAnsi="Arial" w:cs="Arial"/>
          <w:b/>
          <w:bCs/>
          <w:sz w:val="26"/>
        </w:rPr>
        <w:t>два основных направления к оценке</w:t>
      </w:r>
      <w:r>
        <w:rPr>
          <w:rFonts w:ascii="Arial" w:hAnsi="Arial" w:cs="Arial"/>
          <w:sz w:val="26"/>
        </w:rPr>
        <w:t xml:space="preserve"> проектных денежных потоков:</w:t>
      </w:r>
    </w:p>
    <w:p w:rsidR="00A81F96" w:rsidRDefault="00A81F96">
      <w:pPr>
        <w:numPr>
          <w:ilvl w:val="0"/>
          <w:numId w:val="39"/>
        </w:numPr>
        <w:spacing w:line="360" w:lineRule="exact"/>
        <w:ind w:firstLine="709"/>
        <w:jc w:val="both"/>
        <w:rPr>
          <w:rFonts w:ascii="Arial" w:hAnsi="Arial" w:cs="Arial"/>
          <w:sz w:val="26"/>
        </w:rPr>
      </w:pPr>
      <w:r>
        <w:rPr>
          <w:rFonts w:ascii="Arial" w:hAnsi="Arial" w:cs="Arial"/>
          <w:sz w:val="26"/>
        </w:rPr>
        <w:t>прямого подсчета произведенных денежных потоков, что возможно только в том случае, если конкретные варианты капиталовложений являются в полной мере финансово обособленными объектами;</w:t>
      </w:r>
    </w:p>
    <w:p w:rsidR="00A81F96" w:rsidRDefault="00A81F96">
      <w:pPr>
        <w:numPr>
          <w:ilvl w:val="0"/>
          <w:numId w:val="39"/>
        </w:numPr>
        <w:spacing w:line="360" w:lineRule="exact"/>
        <w:ind w:firstLine="709"/>
        <w:jc w:val="both"/>
        <w:rPr>
          <w:rFonts w:ascii="Arial" w:hAnsi="Arial" w:cs="Arial"/>
          <w:sz w:val="26"/>
        </w:rPr>
      </w:pPr>
      <w:r>
        <w:rPr>
          <w:rFonts w:ascii="Arial" w:hAnsi="Arial" w:cs="Arial"/>
          <w:sz w:val="26"/>
        </w:rPr>
        <w:t xml:space="preserve">анализ приращенных денежных потоков. Этот подход используется, когда невозможно выделить результаты конкретных капиталовложений из общего результата деятельности фирмы. В этом случае на результат конкретного капиталовложения могут воздействовать </w:t>
      </w:r>
      <w:r>
        <w:rPr>
          <w:rFonts w:ascii="Arial" w:hAnsi="Arial" w:cs="Arial"/>
          <w:sz w:val="26"/>
          <w:lang w:val="en-US"/>
        </w:rPr>
        <w:t>CF</w:t>
      </w:r>
      <w:r>
        <w:rPr>
          <w:rFonts w:ascii="Arial" w:hAnsi="Arial" w:cs="Arial"/>
          <w:sz w:val="26"/>
        </w:rPr>
        <w:t xml:space="preserve"> от прочих сфер деятельности</w:t>
      </w:r>
      <w:r>
        <w:rPr>
          <w:rFonts w:ascii="Arial" w:hAnsi="Arial" w:cs="Arial"/>
          <w:b/>
          <w:bCs/>
          <w:sz w:val="26"/>
        </w:rPr>
        <w:t xml:space="preserve">. </w:t>
      </w:r>
    </w:p>
    <w:p w:rsidR="00A81F96" w:rsidRDefault="00A81F96">
      <w:pPr>
        <w:spacing w:line="360" w:lineRule="exact"/>
        <w:ind w:left="720"/>
        <w:jc w:val="both"/>
        <w:rPr>
          <w:rFonts w:ascii="Arial" w:hAnsi="Arial" w:cs="Arial"/>
          <w:sz w:val="26"/>
        </w:rPr>
      </w:pPr>
      <w:r>
        <w:rPr>
          <w:rFonts w:ascii="Arial" w:hAnsi="Arial" w:cs="Arial"/>
          <w:b/>
          <w:bCs/>
          <w:sz w:val="26"/>
        </w:rPr>
        <w:t xml:space="preserve">     Факторы, влияющие на проектные </w:t>
      </w:r>
      <w:r>
        <w:rPr>
          <w:rFonts w:ascii="Arial" w:hAnsi="Arial" w:cs="Arial"/>
          <w:b/>
          <w:bCs/>
          <w:sz w:val="26"/>
          <w:lang w:val="en-US"/>
        </w:rPr>
        <w:t>CF</w:t>
      </w:r>
      <w:r>
        <w:rPr>
          <w:rFonts w:ascii="Arial" w:hAnsi="Arial" w:cs="Arial"/>
          <w:sz w:val="26"/>
        </w:rPr>
        <w:t xml:space="preserve">: инфляция, изменения налогового законодательства, распределение накладных расходов, </w:t>
      </w:r>
      <w:r>
        <w:rPr>
          <w:rFonts w:ascii="Arial" w:hAnsi="Arial" w:cs="Arial"/>
          <w:sz w:val="26"/>
        </w:rPr>
        <w:lastRenderedPageBreak/>
        <w:t>внутренние (трансфертные) цены (в результате регулирования цен внутри группы вертикально интегрированных компаний бухгалтеры могут существенно снижать величину налоговых отчислений (с учетом законодательно установленных льгот и рыночного уровня цен в различных отраслях и регионах страны)).</w:t>
      </w:r>
    </w:p>
    <w:p w:rsidR="00A81F96" w:rsidRDefault="00A81F96">
      <w:pPr>
        <w:spacing w:line="360" w:lineRule="exact"/>
        <w:ind w:left="360" w:firstLine="709"/>
        <w:jc w:val="both"/>
        <w:rPr>
          <w:rFonts w:ascii="Arial" w:hAnsi="Arial" w:cs="Arial"/>
          <w:sz w:val="26"/>
        </w:rPr>
      </w:pPr>
      <w:r>
        <w:rPr>
          <w:rFonts w:ascii="Arial" w:hAnsi="Arial" w:cs="Arial"/>
          <w:sz w:val="26"/>
        </w:rPr>
        <w:t xml:space="preserve">Расход денежных средств, предшествующий разработке и принятию инвестиционных предложений, </w:t>
      </w:r>
      <w:r>
        <w:rPr>
          <w:rFonts w:ascii="Arial" w:hAnsi="Arial" w:cs="Arial"/>
          <w:b/>
          <w:bCs/>
          <w:sz w:val="26"/>
        </w:rPr>
        <w:t>называется невозвратными издержками</w:t>
      </w:r>
      <w:r>
        <w:rPr>
          <w:rFonts w:ascii="Arial" w:hAnsi="Arial" w:cs="Arial"/>
          <w:sz w:val="26"/>
        </w:rPr>
        <w:t xml:space="preserve">, которые </w:t>
      </w:r>
      <w:r>
        <w:rPr>
          <w:rFonts w:ascii="Arial" w:hAnsi="Arial" w:cs="Arial"/>
          <w:b/>
          <w:bCs/>
          <w:sz w:val="26"/>
        </w:rPr>
        <w:t>не должны</w:t>
      </w:r>
      <w:r>
        <w:rPr>
          <w:rFonts w:ascii="Arial" w:hAnsi="Arial" w:cs="Arial"/>
          <w:sz w:val="26"/>
        </w:rPr>
        <w:t xml:space="preserve"> учитываться в оценке будущих результатов долгосрочного инвестирования.</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Для точного определения налогооблагаемой базы по налогу на прибыль, необходимо учитывать </w:t>
      </w:r>
      <w:r>
        <w:rPr>
          <w:rFonts w:ascii="Arial" w:hAnsi="Arial" w:cs="Arial"/>
          <w:b/>
          <w:bCs/>
          <w:sz w:val="26"/>
        </w:rPr>
        <w:t>процентные платежи</w:t>
      </w:r>
      <w:r>
        <w:rPr>
          <w:rFonts w:ascii="Arial" w:hAnsi="Arial" w:cs="Arial"/>
          <w:sz w:val="26"/>
        </w:rPr>
        <w:t>, используя основные положения ст. 269 главы 25 НК РФ.</w:t>
      </w:r>
    </w:p>
    <w:p w:rsidR="00A81F96" w:rsidRDefault="00A81F96">
      <w:pPr>
        <w:spacing w:line="360" w:lineRule="exact"/>
        <w:ind w:left="360" w:firstLine="709"/>
        <w:jc w:val="both"/>
        <w:rPr>
          <w:rFonts w:ascii="Arial" w:hAnsi="Arial" w:cs="Arial"/>
          <w:sz w:val="26"/>
        </w:rPr>
      </w:pPr>
      <w:r>
        <w:rPr>
          <w:rFonts w:ascii="Arial" w:hAnsi="Arial" w:cs="Arial"/>
          <w:b/>
          <w:bCs/>
          <w:sz w:val="26"/>
        </w:rPr>
        <w:t>Расходом признаются проценты</w:t>
      </w:r>
      <w:r>
        <w:rPr>
          <w:rFonts w:ascii="Arial" w:hAnsi="Arial" w:cs="Arial"/>
          <w:sz w:val="26"/>
        </w:rPr>
        <w:t>, начисленные по долговому обязательству (ДО) любого вида при условии, что размер начисленных процентов существенно не отклоняется от среднего уровня процентов, взимаемых по долговым обязательствам, выданным в том же квартале (месяце) на сопоставимых условиях. Под последними понимается ДО, выданные в той же валюте на те же сроки, в сопоставимых объемах, под аналогичные по качеству обеспечения и попадающие в ту же группу кредитного риска. При этом существенным отклонением размера начисленных процентов по ДО считается более чем на 20% в сторону повышения или понижения от среднего уровня процентов, выданных в том же квартале на сопоставимых условиях. При отсутствии ДО, выданных в том же квартале на сопоставимых условиях, предельная величина процентов, признаваемых расходом, принимается равной ставке рефинансирования ЦБ РФ, увеличенной в 1.1 раза – для рублевых ДО; и равной 15% - по ДО в иностранной валюте. Согласно ПБУ 15/01 («Учет займов и кредитов и затрат по их обслуживанию») затраты на кредиты и займы, полученные для приобретения или строительства инвестиционных активов, признаются текущими расходами и подлежат отражению в учете в том периоде, в котором они произведены. При этом текущие расходы должны быть уменьшены на ту часть затрат, которая включается в стоимость инвестиционного актива. Это значит, что проценты по кредитам, привлеченным для приобретения или строительства ОС, начисленные до ввода его в эксплуатацию, будут увеличивать его первоначальную стоимость. Отнесение процентных платежей на стоимость объекта основных средств не производится когда: правила бухгалтерского учета не предусматривают начисление амортизации на инвестиционный актив (проценты признаются текущими расходами) или строительство инвестиционного актива прекращается более чем на 3 месяца.</w:t>
      </w:r>
    </w:p>
    <w:p w:rsidR="00A81F96" w:rsidRDefault="00A81F96">
      <w:pPr>
        <w:spacing w:line="360" w:lineRule="exact"/>
        <w:ind w:left="360" w:firstLine="709"/>
        <w:jc w:val="both"/>
        <w:rPr>
          <w:rFonts w:ascii="Arial" w:hAnsi="Arial" w:cs="Arial"/>
          <w:sz w:val="26"/>
        </w:rPr>
      </w:pPr>
      <w:r>
        <w:rPr>
          <w:rFonts w:ascii="Arial" w:hAnsi="Arial" w:cs="Arial"/>
          <w:b/>
          <w:bCs/>
          <w:sz w:val="26"/>
        </w:rPr>
        <w:lastRenderedPageBreak/>
        <w:t>Проектный денежный поток</w:t>
      </w:r>
      <w:r>
        <w:rPr>
          <w:rFonts w:ascii="Arial" w:hAnsi="Arial" w:cs="Arial"/>
          <w:sz w:val="26"/>
        </w:rPr>
        <w:t xml:space="preserve"> рекомендуется рассчитывать по формуле:</w:t>
      </w:r>
    </w:p>
    <w:p w:rsidR="00A81F96" w:rsidRDefault="00A81F96">
      <w:pPr>
        <w:spacing w:line="360" w:lineRule="exact"/>
        <w:ind w:left="360" w:firstLine="709"/>
        <w:jc w:val="center"/>
        <w:rPr>
          <w:rFonts w:ascii="Arial" w:hAnsi="Arial" w:cs="Arial"/>
          <w:i/>
          <w:iCs/>
          <w:sz w:val="26"/>
        </w:rPr>
      </w:pPr>
      <w:r>
        <w:rPr>
          <w:rFonts w:ascii="Arial" w:hAnsi="Arial" w:cs="Arial"/>
          <w:b/>
          <w:bCs/>
          <w:i/>
          <w:iCs/>
          <w:sz w:val="26"/>
          <w:lang w:val="en-US"/>
        </w:rPr>
        <w:t>CF</w:t>
      </w:r>
      <w:r>
        <w:rPr>
          <w:rFonts w:ascii="Arial" w:hAnsi="Arial" w:cs="Arial"/>
          <w:b/>
          <w:bCs/>
          <w:i/>
          <w:iCs/>
          <w:sz w:val="26"/>
        </w:rPr>
        <w:t>=</w:t>
      </w:r>
      <w:r>
        <w:rPr>
          <w:rFonts w:ascii="Arial" w:hAnsi="Arial" w:cs="Arial"/>
          <w:b/>
          <w:bCs/>
          <w:i/>
          <w:iCs/>
          <w:sz w:val="26"/>
          <w:lang w:val="en-US"/>
        </w:rPr>
        <w:t>CF</w:t>
      </w:r>
      <w:r>
        <w:rPr>
          <w:rFonts w:ascii="Arial" w:hAnsi="Arial" w:cs="Arial"/>
          <w:b/>
          <w:bCs/>
          <w:i/>
          <w:iCs/>
          <w:sz w:val="26"/>
        </w:rPr>
        <w:t>о+</w:t>
      </w:r>
      <w:r>
        <w:rPr>
          <w:rFonts w:ascii="Arial" w:hAnsi="Arial" w:cs="Arial"/>
          <w:b/>
          <w:bCs/>
          <w:i/>
          <w:iCs/>
          <w:sz w:val="26"/>
          <w:lang w:val="en-US"/>
        </w:rPr>
        <w:t>CF</w:t>
      </w:r>
      <w:r>
        <w:rPr>
          <w:rFonts w:ascii="Arial" w:hAnsi="Arial" w:cs="Arial"/>
          <w:b/>
          <w:bCs/>
          <w:i/>
          <w:iCs/>
          <w:sz w:val="26"/>
        </w:rPr>
        <w:t>и+</w:t>
      </w:r>
      <w:r>
        <w:rPr>
          <w:rFonts w:ascii="Arial" w:hAnsi="Arial" w:cs="Arial"/>
          <w:b/>
          <w:bCs/>
          <w:i/>
          <w:iCs/>
          <w:sz w:val="26"/>
          <w:lang w:val="en-US"/>
        </w:rPr>
        <w:t>CF</w:t>
      </w:r>
      <w:r>
        <w:rPr>
          <w:rFonts w:ascii="Arial" w:hAnsi="Arial" w:cs="Arial"/>
          <w:b/>
          <w:bCs/>
          <w:i/>
          <w:iCs/>
          <w:sz w:val="26"/>
        </w:rPr>
        <w:t>ф</w:t>
      </w:r>
      <w:r>
        <w:rPr>
          <w:rFonts w:ascii="Arial" w:hAnsi="Arial" w:cs="Arial"/>
          <w:i/>
          <w:iCs/>
          <w:sz w:val="26"/>
        </w:rPr>
        <w:t>,</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где </w:t>
      </w:r>
      <w:r>
        <w:rPr>
          <w:rFonts w:ascii="Arial" w:hAnsi="Arial" w:cs="Arial"/>
          <w:b/>
          <w:bCs/>
          <w:i/>
          <w:iCs/>
          <w:sz w:val="26"/>
        </w:rPr>
        <w:t>о, и, ф</w:t>
      </w:r>
      <w:r>
        <w:rPr>
          <w:rFonts w:ascii="Arial" w:hAnsi="Arial" w:cs="Arial"/>
          <w:sz w:val="26"/>
        </w:rPr>
        <w:t xml:space="preserve"> – денежные потоки от операционной, инвестиционной и финансовой деятельности.</w:t>
      </w:r>
    </w:p>
    <w:p w:rsidR="00A81F96" w:rsidRDefault="00A81F96">
      <w:pPr>
        <w:spacing w:line="360" w:lineRule="exact"/>
        <w:ind w:left="360" w:firstLine="709"/>
        <w:jc w:val="both"/>
        <w:rPr>
          <w:rFonts w:ascii="Arial" w:hAnsi="Arial" w:cs="Arial"/>
          <w:b/>
          <w:sz w:val="26"/>
          <w:u w:val="single"/>
        </w:rPr>
      </w:pPr>
      <w:r>
        <w:rPr>
          <w:rFonts w:ascii="Arial" w:hAnsi="Arial" w:cs="Arial"/>
          <w:sz w:val="26"/>
        </w:rPr>
        <w:t xml:space="preserve">Одним из общепризнанных методических документов, в котором определена технология оценки денежного потока является международный стандарт финансовой отчетности №7 «Отчеты о движении денежных средств». Основные принципы составления этого отчета могут быть применены и для составления сметы (плана) денежных потоков инвестиционного проекта. В ходе оценки величины проектного денежного потока бухгалтер–аналитик должен идентифицировать и оценивать в стоимостных измерителях все возможные оттоки и притоки средств по видам деятельности в течение каждого периода реализации долгосрочных капиталовложений. </w:t>
      </w:r>
    </w:p>
    <w:p w:rsidR="00A81F96" w:rsidRDefault="00A81F96">
      <w:pPr>
        <w:spacing w:line="360" w:lineRule="exact"/>
        <w:ind w:left="360" w:firstLine="709"/>
        <w:jc w:val="both"/>
        <w:rPr>
          <w:rFonts w:ascii="Arial" w:hAnsi="Arial" w:cs="Arial"/>
          <w:sz w:val="26"/>
        </w:rPr>
      </w:pPr>
      <w:r>
        <w:rPr>
          <w:rFonts w:ascii="Arial" w:hAnsi="Arial" w:cs="Arial"/>
          <w:b/>
          <w:bCs/>
          <w:sz w:val="26"/>
        </w:rPr>
        <w:t>Прямой метод</w:t>
      </w:r>
      <w:r>
        <w:rPr>
          <w:rFonts w:ascii="Arial" w:hAnsi="Arial" w:cs="Arial"/>
          <w:sz w:val="26"/>
        </w:rPr>
        <w:t xml:space="preserve"> калькуляции операционных денежных потоков базируется на сумме всех возможных притоков и оттоков денежных средств. Однако не всегда модно учесть все оттоки и притоки. Поэтому более распространен </w:t>
      </w:r>
      <w:r>
        <w:rPr>
          <w:rFonts w:ascii="Arial" w:hAnsi="Arial" w:cs="Arial"/>
          <w:b/>
          <w:bCs/>
          <w:sz w:val="26"/>
        </w:rPr>
        <w:t>косвенный метод</w:t>
      </w:r>
      <w:r>
        <w:rPr>
          <w:rFonts w:ascii="Arial" w:hAnsi="Arial" w:cs="Arial"/>
          <w:sz w:val="26"/>
        </w:rPr>
        <w:t>, основанный на корректировке чистой прибыли (убытка) от операционной деятельности с учетом изменений в запасах, кредиторской и дебиторской задолженности и других статей баланса, отчета о прибылях и убытках, приложения к балансу №5.</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Важнейшее место в оценке денежных потоков занимают такие показатели, как расходы, доходы, себестоимость, налог на прибыль, чистая и нераспределенная прибыль, величина дивидендных выплат и начисленной амортизации. Следует помнить о наличии ряда существенных расхождений в определении этих показателей применительно к налоговому и бухгалтерскому подходам (см. ПБУ 9/99 «Доходы организации» и ПБУ 10/99 «Расходы организации».). Показатель </w:t>
      </w:r>
      <w:r>
        <w:rPr>
          <w:rFonts w:ascii="Arial" w:hAnsi="Arial" w:cs="Arial"/>
          <w:b/>
          <w:bCs/>
          <w:sz w:val="26"/>
        </w:rPr>
        <w:t>чистой прибыли</w:t>
      </w:r>
      <w:r>
        <w:rPr>
          <w:rFonts w:ascii="Arial" w:hAnsi="Arial" w:cs="Arial"/>
          <w:sz w:val="26"/>
        </w:rPr>
        <w:t xml:space="preserve"> определяется в соответствии с гл 25 НК РФ.</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Задачи по перспективному анализу денежных потоков в части оценки будущей величины амортизационных отчислений несколько усложняются в связи с тем, что гл. 25 НК РФ устанавливает несколько отличный от определенного в ПБУ 6/01 порядок начисления амортизации. Для целей налогообложения могут использоваться линейный и нелинейный способы начисления амортизации. Необходимо выбрать наиболее походящий способ с позиции временной ценности начисленных амортизационных средств. </w:t>
      </w:r>
    </w:p>
    <w:p w:rsidR="00A81F96" w:rsidRDefault="00A81F96">
      <w:pPr>
        <w:pStyle w:val="31"/>
        <w:spacing w:line="360" w:lineRule="exact"/>
        <w:rPr>
          <w:sz w:val="26"/>
        </w:rPr>
      </w:pPr>
      <w:r>
        <w:rPr>
          <w:i/>
          <w:iCs/>
          <w:sz w:val="26"/>
        </w:rPr>
        <w:t xml:space="preserve">Пример. </w:t>
      </w:r>
      <w:r>
        <w:rPr>
          <w:sz w:val="26"/>
        </w:rPr>
        <w:t>Первоначальная стоимость объекта основных средств 100 тыс. руб. Срок полезного использования 5 лет.</w:t>
      </w:r>
    </w:p>
    <w:p w:rsidR="00A81F96" w:rsidRDefault="00A81F96">
      <w:pPr>
        <w:spacing w:line="360" w:lineRule="exact"/>
        <w:ind w:left="360" w:firstLine="709"/>
        <w:jc w:val="both"/>
        <w:rPr>
          <w:rFonts w:ascii="Arial" w:hAnsi="Arial" w:cs="Arial"/>
          <w:sz w:val="26"/>
        </w:rPr>
      </w:pPr>
      <w:r>
        <w:rPr>
          <w:rFonts w:ascii="Arial" w:hAnsi="Arial" w:cs="Arial"/>
          <w:sz w:val="26"/>
        </w:rPr>
        <w:lastRenderedPageBreak/>
        <w:t>При линейном способе амортизационные отчисления 20 тыс. руб.</w:t>
      </w:r>
    </w:p>
    <w:p w:rsidR="00A81F96" w:rsidRDefault="00A81F96">
      <w:pPr>
        <w:spacing w:line="360" w:lineRule="exact"/>
        <w:ind w:left="360" w:firstLine="709"/>
        <w:jc w:val="both"/>
        <w:rPr>
          <w:rFonts w:ascii="Arial" w:hAnsi="Arial" w:cs="Arial"/>
          <w:sz w:val="26"/>
        </w:rPr>
      </w:pPr>
      <w:r>
        <w:rPr>
          <w:rFonts w:ascii="Arial" w:hAnsi="Arial" w:cs="Arial"/>
          <w:sz w:val="26"/>
        </w:rPr>
        <w:t>При нелинейном – 23,61; 18,05; 13,79; 10,53; 34,02.</w:t>
      </w:r>
    </w:p>
    <w:p w:rsidR="00A81F96" w:rsidRDefault="00A81F96">
      <w:pPr>
        <w:spacing w:line="360" w:lineRule="exact"/>
        <w:ind w:left="360" w:firstLine="709"/>
        <w:jc w:val="both"/>
        <w:rPr>
          <w:rFonts w:ascii="Arial" w:hAnsi="Arial" w:cs="Arial"/>
          <w:bCs/>
          <w:sz w:val="26"/>
        </w:rPr>
      </w:pPr>
      <w:r>
        <w:rPr>
          <w:rFonts w:ascii="Arial" w:hAnsi="Arial" w:cs="Arial"/>
          <w:sz w:val="26"/>
        </w:rPr>
        <w:t xml:space="preserve">С позиции временной стоимости денег амортизация является обыкновенным аннуитетом. Применяем </w:t>
      </w:r>
      <w:r>
        <w:rPr>
          <w:rFonts w:ascii="Arial" w:hAnsi="Arial" w:cs="Arial"/>
          <w:b/>
          <w:sz w:val="26"/>
        </w:rPr>
        <w:t>операцию дисконтирования</w:t>
      </w:r>
      <w:r>
        <w:rPr>
          <w:rFonts w:ascii="Arial" w:hAnsi="Arial" w:cs="Arial"/>
          <w:bCs/>
          <w:sz w:val="26"/>
        </w:rPr>
        <w:t xml:space="preserve"> при годовой ставке инфляции 10%:</w:t>
      </w:r>
    </w:p>
    <w:p w:rsidR="00A81F96" w:rsidRDefault="00A81F96">
      <w:pPr>
        <w:spacing w:line="360" w:lineRule="exact"/>
        <w:ind w:left="360" w:firstLine="709"/>
        <w:jc w:val="both"/>
        <w:rPr>
          <w:rFonts w:ascii="Arial" w:hAnsi="Arial" w:cs="Arial"/>
          <w:bCs/>
          <w:sz w:val="26"/>
        </w:rPr>
      </w:pPr>
      <w:r>
        <w:rPr>
          <w:rFonts w:ascii="Arial" w:hAnsi="Arial" w:cs="Arial"/>
          <w:bCs/>
          <w:i/>
          <w:iCs/>
          <w:sz w:val="26"/>
          <w:lang w:val="en-US"/>
        </w:rPr>
        <w:t>PV</w:t>
      </w:r>
      <w:r>
        <w:rPr>
          <w:rFonts w:ascii="Arial" w:hAnsi="Arial" w:cs="Arial"/>
          <w:bCs/>
          <w:sz w:val="26"/>
        </w:rPr>
        <w:t>лин</w:t>
      </w:r>
      <w:r>
        <w:rPr>
          <w:rFonts w:ascii="Arial" w:hAnsi="Arial" w:cs="Arial"/>
          <w:bCs/>
          <w:i/>
          <w:iCs/>
          <w:sz w:val="26"/>
        </w:rPr>
        <w:t xml:space="preserve"> = </w:t>
      </w:r>
      <w:r>
        <w:rPr>
          <w:rFonts w:ascii="Arial" w:hAnsi="Arial" w:cs="Arial"/>
          <w:bCs/>
          <w:i/>
          <w:iCs/>
          <w:sz w:val="26"/>
          <w:lang w:val="en-US"/>
        </w:rPr>
        <w:t>FV</w:t>
      </w:r>
      <w:r>
        <w:rPr>
          <w:rFonts w:ascii="Arial" w:hAnsi="Arial" w:cs="Arial"/>
          <w:bCs/>
          <w:i/>
          <w:iCs/>
          <w:sz w:val="26"/>
        </w:rPr>
        <w:t>п</w:t>
      </w:r>
      <w:r>
        <w:rPr>
          <w:rFonts w:ascii="Arial" w:hAnsi="Arial" w:cs="Arial"/>
          <w:bCs/>
          <w:i/>
          <w:iCs/>
          <w:sz w:val="26"/>
        </w:rPr>
        <w:sym w:font="Symbol" w:char="F0D7"/>
      </w:r>
      <w:r>
        <w:rPr>
          <w:rFonts w:ascii="Arial" w:hAnsi="Arial" w:cs="Arial"/>
          <w:bCs/>
          <w:i/>
          <w:iCs/>
          <w:sz w:val="26"/>
        </w:rPr>
        <w:t>1/(1+</w:t>
      </w:r>
      <w:r>
        <w:rPr>
          <w:rFonts w:ascii="Arial" w:hAnsi="Arial" w:cs="Arial"/>
          <w:bCs/>
          <w:i/>
          <w:iCs/>
          <w:sz w:val="26"/>
          <w:lang w:val="en-US"/>
        </w:rPr>
        <w:t>r</w:t>
      </w:r>
      <w:r>
        <w:rPr>
          <w:rFonts w:ascii="Arial" w:hAnsi="Arial" w:cs="Arial"/>
          <w:bCs/>
          <w:i/>
          <w:iCs/>
          <w:sz w:val="26"/>
        </w:rPr>
        <w:t>)</w:t>
      </w:r>
      <w:r>
        <w:rPr>
          <w:rFonts w:ascii="Arial" w:hAnsi="Arial" w:cs="Arial"/>
          <w:bCs/>
          <w:i/>
          <w:iCs/>
          <w:sz w:val="26"/>
          <w:vertAlign w:val="superscript"/>
        </w:rPr>
        <w:t>п</w:t>
      </w:r>
      <w:r>
        <w:rPr>
          <w:rFonts w:ascii="Arial" w:hAnsi="Arial" w:cs="Arial"/>
          <w:bCs/>
          <w:i/>
          <w:iCs/>
          <w:sz w:val="26"/>
        </w:rPr>
        <w:t>, 1/(1+</w:t>
      </w:r>
      <w:r>
        <w:rPr>
          <w:rFonts w:ascii="Arial" w:hAnsi="Arial" w:cs="Arial"/>
          <w:bCs/>
          <w:i/>
          <w:iCs/>
          <w:sz w:val="26"/>
          <w:lang w:val="en-US"/>
        </w:rPr>
        <w:t>r</w:t>
      </w:r>
      <w:r>
        <w:rPr>
          <w:rFonts w:ascii="Arial" w:hAnsi="Arial" w:cs="Arial"/>
          <w:bCs/>
          <w:i/>
          <w:iCs/>
          <w:sz w:val="26"/>
        </w:rPr>
        <w:t>)</w:t>
      </w:r>
      <w:r>
        <w:rPr>
          <w:rFonts w:ascii="Arial" w:hAnsi="Arial" w:cs="Arial"/>
          <w:bCs/>
          <w:i/>
          <w:iCs/>
          <w:sz w:val="26"/>
          <w:vertAlign w:val="superscript"/>
        </w:rPr>
        <w:t xml:space="preserve">п </w:t>
      </w:r>
      <w:r>
        <w:rPr>
          <w:rFonts w:ascii="Arial" w:hAnsi="Arial" w:cs="Arial"/>
          <w:bCs/>
          <w:i/>
          <w:iCs/>
          <w:sz w:val="26"/>
        </w:rPr>
        <w:t>= Р</w:t>
      </w:r>
      <w:r>
        <w:rPr>
          <w:rFonts w:ascii="Arial" w:hAnsi="Arial" w:cs="Arial"/>
          <w:bCs/>
          <w:i/>
          <w:iCs/>
          <w:sz w:val="26"/>
          <w:lang w:val="en-US"/>
        </w:rPr>
        <w:t>VIF</w:t>
      </w:r>
      <w:r>
        <w:rPr>
          <w:rFonts w:ascii="Arial" w:hAnsi="Arial" w:cs="Arial"/>
          <w:b/>
          <w:i/>
          <w:iCs/>
          <w:sz w:val="26"/>
          <w:vertAlign w:val="subscript"/>
          <w:lang w:val="en-US"/>
        </w:rPr>
        <w:t>r</w:t>
      </w:r>
      <w:r>
        <w:rPr>
          <w:rFonts w:ascii="Arial" w:hAnsi="Arial" w:cs="Arial"/>
          <w:b/>
          <w:i/>
          <w:iCs/>
          <w:sz w:val="26"/>
          <w:vertAlign w:val="subscript"/>
        </w:rPr>
        <w:t xml:space="preserve">,п </w:t>
      </w:r>
      <w:r>
        <w:rPr>
          <w:rFonts w:ascii="Arial" w:hAnsi="Arial" w:cs="Arial"/>
          <w:b/>
          <w:sz w:val="26"/>
        </w:rPr>
        <w:t xml:space="preserve"> </w:t>
      </w:r>
      <w:r>
        <w:rPr>
          <w:rFonts w:ascii="Arial" w:hAnsi="Arial" w:cs="Arial"/>
          <w:bCs/>
          <w:sz w:val="26"/>
        </w:rPr>
        <w:t>=</w:t>
      </w:r>
      <w:r>
        <w:rPr>
          <w:rFonts w:ascii="Arial" w:hAnsi="Arial" w:cs="Arial"/>
          <w:b/>
          <w:sz w:val="26"/>
        </w:rPr>
        <w:t xml:space="preserve"> </w:t>
      </w:r>
      <w:r>
        <w:rPr>
          <w:rFonts w:ascii="Arial" w:hAnsi="Arial" w:cs="Arial"/>
          <w:bCs/>
          <w:sz w:val="26"/>
        </w:rPr>
        <w:t xml:space="preserve">(фактор текущей стоимости аннуитета) = 20 </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10,5 </w:t>
      </w:r>
      <w:r>
        <w:rPr>
          <w:rFonts w:ascii="Arial" w:hAnsi="Arial" w:cs="Arial"/>
          <w:bCs/>
          <w:i/>
          <w:iCs/>
          <w:sz w:val="26"/>
        </w:rPr>
        <w:t xml:space="preserve">= </w:t>
      </w:r>
      <w:r>
        <w:rPr>
          <w:rFonts w:ascii="Arial" w:hAnsi="Arial" w:cs="Arial"/>
          <w:b/>
          <w:sz w:val="26"/>
        </w:rPr>
        <w:t>75,816</w:t>
      </w:r>
      <w:r>
        <w:rPr>
          <w:rFonts w:ascii="Arial" w:hAnsi="Arial" w:cs="Arial"/>
          <w:bCs/>
          <w:i/>
          <w:iCs/>
          <w:sz w:val="26"/>
        </w:rPr>
        <w:t xml:space="preserve"> тыс. руб.</w:t>
      </w:r>
    </w:p>
    <w:p w:rsidR="00A81F96" w:rsidRDefault="00A81F96">
      <w:pPr>
        <w:spacing w:line="360" w:lineRule="exact"/>
        <w:ind w:left="360" w:firstLine="709"/>
        <w:jc w:val="both"/>
        <w:rPr>
          <w:rFonts w:ascii="Arial" w:hAnsi="Arial" w:cs="Arial"/>
          <w:bCs/>
          <w:i/>
          <w:iCs/>
          <w:sz w:val="26"/>
        </w:rPr>
      </w:pPr>
      <w:r>
        <w:rPr>
          <w:rFonts w:ascii="Arial" w:hAnsi="Arial" w:cs="Arial"/>
          <w:bCs/>
          <w:i/>
          <w:iCs/>
          <w:sz w:val="26"/>
          <w:lang w:val="en-US"/>
        </w:rPr>
        <w:t>PV</w:t>
      </w:r>
      <w:r>
        <w:rPr>
          <w:rFonts w:ascii="Arial" w:hAnsi="Arial" w:cs="Arial"/>
          <w:bCs/>
          <w:i/>
          <w:iCs/>
          <w:sz w:val="26"/>
        </w:rPr>
        <w:t>н</w:t>
      </w:r>
      <w:r>
        <w:rPr>
          <w:rFonts w:ascii="Arial" w:hAnsi="Arial" w:cs="Arial"/>
          <w:bCs/>
          <w:sz w:val="26"/>
        </w:rPr>
        <w:t>лин</w:t>
      </w:r>
      <w:r>
        <w:rPr>
          <w:rFonts w:ascii="Arial" w:hAnsi="Arial" w:cs="Arial"/>
          <w:bCs/>
          <w:i/>
          <w:iCs/>
          <w:sz w:val="26"/>
        </w:rPr>
        <w:t xml:space="preserve"> =</w:t>
      </w:r>
      <w:r>
        <w:rPr>
          <w:rFonts w:ascii="Arial" w:hAnsi="Arial" w:cs="Arial"/>
          <w:sz w:val="26"/>
        </w:rPr>
        <w:t>23,61</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10,1 </w:t>
      </w:r>
      <w:r>
        <w:rPr>
          <w:rFonts w:ascii="Arial" w:hAnsi="Arial" w:cs="Arial"/>
          <w:sz w:val="26"/>
        </w:rPr>
        <w:t>+ 18,05</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10,2</w:t>
      </w:r>
      <w:r>
        <w:rPr>
          <w:rFonts w:ascii="Arial" w:hAnsi="Arial" w:cs="Arial"/>
          <w:sz w:val="26"/>
        </w:rPr>
        <w:t>+ 13,79</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10,3</w:t>
      </w:r>
      <w:r>
        <w:rPr>
          <w:rFonts w:ascii="Arial" w:hAnsi="Arial" w:cs="Arial"/>
          <w:sz w:val="26"/>
        </w:rPr>
        <w:t>+ 10,53</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10,4</w:t>
      </w:r>
      <w:r>
        <w:rPr>
          <w:rFonts w:ascii="Arial" w:hAnsi="Arial" w:cs="Arial"/>
          <w:sz w:val="26"/>
        </w:rPr>
        <w:t>+ 34,02</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10,5 </w:t>
      </w:r>
      <w:r>
        <w:rPr>
          <w:rFonts w:ascii="Arial" w:hAnsi="Arial" w:cs="Arial"/>
          <w:bCs/>
          <w:i/>
          <w:iCs/>
          <w:sz w:val="26"/>
        </w:rPr>
        <w:t>=</w:t>
      </w:r>
      <w:r>
        <w:rPr>
          <w:rFonts w:ascii="Arial" w:hAnsi="Arial" w:cs="Arial"/>
          <w:b/>
          <w:sz w:val="26"/>
        </w:rPr>
        <w:t>75,056</w:t>
      </w:r>
      <w:r>
        <w:rPr>
          <w:rFonts w:ascii="Arial" w:hAnsi="Arial" w:cs="Arial"/>
          <w:bCs/>
          <w:i/>
          <w:iCs/>
          <w:sz w:val="26"/>
        </w:rPr>
        <w:t xml:space="preserve"> тыс. руб.</w:t>
      </w:r>
    </w:p>
    <w:p w:rsidR="00A81F96" w:rsidRDefault="00A81F96">
      <w:pPr>
        <w:spacing w:line="360" w:lineRule="exact"/>
        <w:ind w:left="360" w:firstLine="709"/>
        <w:jc w:val="both"/>
        <w:rPr>
          <w:rFonts w:ascii="Arial" w:hAnsi="Arial" w:cs="Arial"/>
          <w:bCs/>
          <w:sz w:val="26"/>
        </w:rPr>
      </w:pPr>
      <w:r>
        <w:rPr>
          <w:rFonts w:ascii="Arial" w:hAnsi="Arial" w:cs="Arial"/>
          <w:bCs/>
          <w:sz w:val="26"/>
        </w:rPr>
        <w:t>Эффективность этих методов примерно одинакова при 10%-ой инфляции, однако при более высоком темпе роста инфляции более эффективным будет линейный метод амортизации.</w:t>
      </w:r>
    </w:p>
    <w:p w:rsidR="00A81F96" w:rsidRDefault="00A81F96">
      <w:pPr>
        <w:spacing w:line="360" w:lineRule="exact"/>
        <w:ind w:left="360" w:firstLine="709"/>
        <w:jc w:val="both"/>
        <w:rPr>
          <w:rFonts w:ascii="Arial" w:hAnsi="Arial" w:cs="Arial"/>
          <w:bCs/>
          <w:sz w:val="26"/>
        </w:rPr>
      </w:pPr>
      <w:r>
        <w:rPr>
          <w:rFonts w:ascii="Arial" w:hAnsi="Arial" w:cs="Arial"/>
          <w:bCs/>
          <w:sz w:val="26"/>
        </w:rPr>
        <w:t>Для амортизируемых основных средств, являющихся предметом договора финансовой аренды (лизинга), к основной норме амортизации налогоплательщик вправе применять специальный коэффициент (но не выше 3), кроме основных средств, относящихся к 1, 2 и 3 амортизационным группам, если амортизация по ним начисляется нелинейным методом.</w:t>
      </w:r>
    </w:p>
    <w:p w:rsidR="00A81F96" w:rsidRDefault="00A81F96">
      <w:pPr>
        <w:spacing w:line="360" w:lineRule="exact"/>
        <w:ind w:left="360" w:firstLine="709"/>
        <w:jc w:val="both"/>
        <w:rPr>
          <w:rFonts w:ascii="Arial" w:hAnsi="Arial" w:cs="Arial"/>
          <w:b/>
          <w:sz w:val="26"/>
          <w:u w:val="single"/>
        </w:rPr>
      </w:pPr>
      <w:r>
        <w:rPr>
          <w:rFonts w:ascii="Arial" w:hAnsi="Arial" w:cs="Arial"/>
          <w:b/>
          <w:sz w:val="26"/>
          <w:u w:val="single"/>
        </w:rPr>
        <w:t>Аналитические подходы и основные показатели, используемые в расчете проектной дисконтной ставки</w:t>
      </w:r>
    </w:p>
    <w:p w:rsidR="00A81F96" w:rsidRDefault="00A81F96">
      <w:pPr>
        <w:spacing w:line="360" w:lineRule="exact"/>
        <w:ind w:left="360" w:firstLine="709"/>
        <w:jc w:val="both"/>
        <w:rPr>
          <w:rFonts w:ascii="Arial" w:hAnsi="Arial" w:cs="Arial"/>
          <w:bCs/>
          <w:sz w:val="26"/>
        </w:rPr>
      </w:pPr>
      <w:r>
        <w:rPr>
          <w:rFonts w:ascii="Arial" w:hAnsi="Arial" w:cs="Arial"/>
          <w:b/>
          <w:sz w:val="26"/>
        </w:rPr>
        <w:t>Цена инвестированного капитала</w:t>
      </w:r>
      <w:r>
        <w:rPr>
          <w:rFonts w:ascii="Arial" w:hAnsi="Arial" w:cs="Arial"/>
          <w:bCs/>
          <w:sz w:val="26"/>
        </w:rPr>
        <w:t xml:space="preserve"> (в процентах) – это отношение расходов по обслуживанию инвестированного капитала (проценты по кредиту, различные премии, стимулирующие выплаты и пр.) + издержки, связанные с потерей альтернативных возможностей получения дополнительного дохода.</w:t>
      </w:r>
    </w:p>
    <w:p w:rsidR="00A81F96" w:rsidRDefault="00A81F96">
      <w:pPr>
        <w:spacing w:line="360" w:lineRule="exact"/>
        <w:ind w:left="360" w:firstLine="709"/>
        <w:jc w:val="both"/>
        <w:rPr>
          <w:rFonts w:ascii="Arial" w:hAnsi="Arial" w:cs="Arial"/>
          <w:bCs/>
          <w:sz w:val="26"/>
        </w:rPr>
      </w:pPr>
      <w:r>
        <w:rPr>
          <w:rFonts w:ascii="Arial" w:hAnsi="Arial" w:cs="Arial"/>
          <w:b/>
          <w:sz w:val="26"/>
        </w:rPr>
        <w:t xml:space="preserve">Проектная дисконтная ставка </w:t>
      </w:r>
      <w:r>
        <w:rPr>
          <w:rFonts w:ascii="Arial" w:hAnsi="Arial" w:cs="Arial"/>
          <w:bCs/>
          <w:sz w:val="26"/>
        </w:rPr>
        <w:t xml:space="preserve">отражает средневзвешенную цену инвестированного капитала, сформированную за счет собственных и заемных источников. </w:t>
      </w:r>
    </w:p>
    <w:p w:rsidR="00A81F96" w:rsidRDefault="00A81F96">
      <w:pPr>
        <w:spacing w:line="360" w:lineRule="exact"/>
        <w:ind w:left="360" w:firstLine="709"/>
        <w:jc w:val="both"/>
        <w:rPr>
          <w:rFonts w:ascii="Arial" w:hAnsi="Arial" w:cs="Arial"/>
          <w:bCs/>
          <w:sz w:val="26"/>
        </w:rPr>
      </w:pPr>
      <w:r>
        <w:rPr>
          <w:rFonts w:ascii="Arial" w:hAnsi="Arial" w:cs="Arial"/>
          <w:bCs/>
          <w:sz w:val="26"/>
        </w:rPr>
        <w:t>На практике, в содержание понятий «проектная дисконтная ставка», «цена инвестированного капитала», «ожидаемая рентабельность» вкладывается один и тот же смысл, однако значения этих показателей могут отличаться ввиду различных подходов к их определению.</w:t>
      </w:r>
    </w:p>
    <w:p w:rsidR="00A81F96" w:rsidRDefault="00A81F96">
      <w:pPr>
        <w:spacing w:line="360" w:lineRule="exact"/>
        <w:ind w:left="720" w:firstLine="709"/>
        <w:jc w:val="both"/>
        <w:rPr>
          <w:rFonts w:ascii="Arial" w:hAnsi="Arial" w:cs="Arial"/>
          <w:bCs/>
          <w:sz w:val="26"/>
        </w:rPr>
      </w:pPr>
      <w:r>
        <w:rPr>
          <w:rFonts w:ascii="Arial" w:hAnsi="Arial" w:cs="Arial"/>
          <w:bCs/>
          <w:sz w:val="26"/>
        </w:rPr>
        <w:t xml:space="preserve">Наиболее обоснованной считается методика расчета проектной дисконтной ставки </w:t>
      </w:r>
      <w:r>
        <w:rPr>
          <w:rFonts w:ascii="Arial" w:hAnsi="Arial" w:cs="Arial"/>
          <w:b/>
          <w:i/>
          <w:iCs/>
          <w:sz w:val="26"/>
          <w:lang w:val="en-US"/>
        </w:rPr>
        <w:t>r</w:t>
      </w:r>
      <w:r>
        <w:rPr>
          <w:rFonts w:ascii="Arial" w:hAnsi="Arial" w:cs="Arial"/>
          <w:bCs/>
          <w:sz w:val="26"/>
        </w:rPr>
        <w:t>, основанная на определении цены каждого источника финансирования инвестиционного проекта. В этом случае по каждому источнику средств оцениваются связанные с ним финансовые издержки, а затем рассчитывается средняя взвешенная цена.</w:t>
      </w:r>
    </w:p>
    <w:p w:rsidR="00A81F96" w:rsidRPr="002E7393" w:rsidRDefault="00A81F96">
      <w:pPr>
        <w:spacing w:line="360" w:lineRule="exact"/>
        <w:ind w:left="360" w:firstLine="709"/>
        <w:jc w:val="center"/>
        <w:rPr>
          <w:rFonts w:ascii="Arial" w:hAnsi="Arial" w:cs="Arial"/>
          <w:bCs/>
          <w:sz w:val="28"/>
        </w:rPr>
      </w:pPr>
      <w:r>
        <w:rPr>
          <w:rFonts w:ascii="Arial" w:hAnsi="Arial" w:cs="Arial"/>
          <w:b/>
          <w:i/>
          <w:iCs/>
          <w:sz w:val="28"/>
          <w:lang w:val="en-US"/>
        </w:rPr>
        <w:t>r</w:t>
      </w:r>
      <w:r w:rsidRPr="002E7393">
        <w:rPr>
          <w:rFonts w:ascii="Arial" w:hAnsi="Arial" w:cs="Arial"/>
          <w:b/>
          <w:i/>
          <w:iCs/>
          <w:sz w:val="28"/>
        </w:rPr>
        <w:t xml:space="preserve"> =</w:t>
      </w:r>
      <w:r>
        <w:rPr>
          <w:rFonts w:ascii="Arial" w:hAnsi="Arial" w:cs="Arial"/>
          <w:b/>
          <w:i/>
          <w:iCs/>
          <w:sz w:val="40"/>
        </w:rPr>
        <w:sym w:font="Symbol" w:char="F053"/>
      </w:r>
      <w:r>
        <w:rPr>
          <w:rFonts w:ascii="Arial" w:hAnsi="Arial" w:cs="Arial"/>
          <w:b/>
          <w:i/>
          <w:iCs/>
          <w:sz w:val="28"/>
          <w:lang w:val="en-US"/>
        </w:rPr>
        <w:sym w:font="Symbol" w:char="F0A6"/>
      </w:r>
      <w:r>
        <w:rPr>
          <w:rFonts w:ascii="Arial" w:hAnsi="Arial" w:cs="Arial"/>
          <w:b/>
          <w:i/>
          <w:iCs/>
          <w:sz w:val="20"/>
          <w:lang w:val="en-US"/>
        </w:rPr>
        <w:t>i</w:t>
      </w:r>
      <w:r w:rsidRPr="002E7393">
        <w:rPr>
          <w:rFonts w:ascii="Arial" w:hAnsi="Arial" w:cs="Arial"/>
          <w:b/>
          <w:i/>
          <w:iCs/>
          <w:sz w:val="28"/>
        </w:rPr>
        <w:t xml:space="preserve"> </w:t>
      </w:r>
      <w:r>
        <w:rPr>
          <w:rFonts w:ascii="Arial" w:hAnsi="Arial" w:cs="Arial"/>
          <w:b/>
          <w:i/>
          <w:iCs/>
          <w:sz w:val="28"/>
          <w:lang w:val="en-US"/>
        </w:rPr>
        <w:t>r</w:t>
      </w:r>
      <w:r>
        <w:rPr>
          <w:rFonts w:ascii="Arial" w:hAnsi="Arial" w:cs="Arial"/>
          <w:b/>
          <w:i/>
          <w:iCs/>
          <w:sz w:val="20"/>
          <w:lang w:val="en-US"/>
        </w:rPr>
        <w:t>i</w:t>
      </w:r>
      <w:r w:rsidRPr="002E7393">
        <w:rPr>
          <w:rFonts w:ascii="Arial" w:hAnsi="Arial" w:cs="Arial"/>
          <w:bCs/>
          <w:sz w:val="28"/>
        </w:rPr>
        <w:t xml:space="preserve"> ,</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 где</w:t>
      </w:r>
      <w:r>
        <w:rPr>
          <w:rFonts w:ascii="Arial" w:hAnsi="Arial" w:cs="Arial"/>
          <w:b/>
          <w:i/>
          <w:iCs/>
          <w:sz w:val="26"/>
        </w:rPr>
        <w:t xml:space="preserve"> </w:t>
      </w:r>
      <w:r>
        <w:rPr>
          <w:rFonts w:ascii="Arial" w:hAnsi="Arial" w:cs="Arial"/>
          <w:b/>
          <w:i/>
          <w:iCs/>
          <w:sz w:val="26"/>
        </w:rPr>
        <w:sym w:font="Symbol" w:char="F053"/>
      </w:r>
      <w:r>
        <w:rPr>
          <w:rFonts w:ascii="Arial" w:hAnsi="Arial" w:cs="Arial"/>
          <w:b/>
          <w:i/>
          <w:iCs/>
          <w:sz w:val="26"/>
          <w:lang w:val="en-US"/>
        </w:rPr>
        <w:sym w:font="Symbol" w:char="F0A6"/>
      </w:r>
      <w:r>
        <w:rPr>
          <w:rFonts w:ascii="Arial" w:hAnsi="Arial" w:cs="Arial"/>
          <w:b/>
          <w:i/>
          <w:iCs/>
          <w:sz w:val="26"/>
          <w:lang w:val="en-US"/>
        </w:rPr>
        <w:t>i</w:t>
      </w:r>
      <w:r>
        <w:rPr>
          <w:rFonts w:ascii="Arial" w:hAnsi="Arial" w:cs="Arial"/>
          <w:b/>
          <w:i/>
          <w:iCs/>
          <w:sz w:val="26"/>
        </w:rPr>
        <w:t xml:space="preserve"> </w:t>
      </w:r>
      <w:r>
        <w:rPr>
          <w:rFonts w:ascii="Arial" w:hAnsi="Arial" w:cs="Arial"/>
          <w:bCs/>
          <w:sz w:val="26"/>
        </w:rPr>
        <w:t>– доля соответствующих источников средств в общем объеме финансирования, коэф.;</w:t>
      </w:r>
    </w:p>
    <w:p w:rsidR="00A81F96" w:rsidRDefault="00A81F96">
      <w:pPr>
        <w:spacing w:line="360" w:lineRule="exact"/>
        <w:ind w:left="360" w:firstLine="709"/>
        <w:jc w:val="both"/>
        <w:rPr>
          <w:rFonts w:ascii="Arial" w:hAnsi="Arial" w:cs="Arial"/>
          <w:bCs/>
          <w:sz w:val="26"/>
        </w:rPr>
      </w:pPr>
      <w:r>
        <w:rPr>
          <w:rFonts w:ascii="Arial" w:hAnsi="Arial" w:cs="Arial"/>
          <w:b/>
          <w:i/>
          <w:iCs/>
          <w:sz w:val="26"/>
          <w:lang w:val="en-US"/>
        </w:rPr>
        <w:lastRenderedPageBreak/>
        <w:t>ri</w:t>
      </w:r>
      <w:r>
        <w:rPr>
          <w:rFonts w:ascii="Arial" w:hAnsi="Arial" w:cs="Arial"/>
          <w:bCs/>
          <w:sz w:val="26"/>
        </w:rPr>
        <w:t xml:space="preserve"> – цена основных компонентов капитала: нераспределенной прибыли, банковских кредитов, выпуска корпоративных ценных бумаг. </w:t>
      </w:r>
    </w:p>
    <w:p w:rsidR="00A81F96" w:rsidRDefault="00A81F96">
      <w:pPr>
        <w:spacing w:line="360" w:lineRule="exact"/>
        <w:ind w:left="360" w:firstLine="709"/>
        <w:jc w:val="both"/>
        <w:rPr>
          <w:rFonts w:ascii="Arial" w:hAnsi="Arial" w:cs="Arial"/>
          <w:b/>
          <w:sz w:val="26"/>
        </w:rPr>
      </w:pPr>
      <w:r>
        <w:rPr>
          <w:rFonts w:ascii="Arial" w:hAnsi="Arial" w:cs="Arial"/>
          <w:b/>
          <w:sz w:val="26"/>
        </w:rPr>
        <w:t>Коммерческая организация может принимать любые инвестиционные решения с уровнем рентабельности не ниже текущего значения цены инвестированного капитала.</w:t>
      </w:r>
    </w:p>
    <w:p w:rsidR="00A81F96" w:rsidRDefault="00A81F96">
      <w:pPr>
        <w:spacing w:line="360" w:lineRule="exact"/>
        <w:ind w:left="360" w:firstLine="709"/>
        <w:jc w:val="both"/>
        <w:rPr>
          <w:rFonts w:ascii="Arial" w:hAnsi="Arial" w:cs="Arial"/>
          <w:bCs/>
          <w:sz w:val="26"/>
        </w:rPr>
      </w:pPr>
      <w:r>
        <w:rPr>
          <w:rFonts w:ascii="Arial" w:hAnsi="Arial" w:cs="Arial"/>
          <w:bCs/>
          <w:sz w:val="26"/>
        </w:rPr>
        <w:t>Цена частного компонента инвестированного капитала:</w:t>
      </w:r>
    </w:p>
    <w:p w:rsidR="00A81F96" w:rsidRDefault="00A81F96">
      <w:pPr>
        <w:spacing w:line="360" w:lineRule="exact"/>
        <w:ind w:left="360" w:firstLine="709"/>
        <w:jc w:val="center"/>
        <w:rPr>
          <w:rFonts w:ascii="Arial" w:hAnsi="Arial" w:cs="Arial"/>
          <w:bCs/>
          <w:sz w:val="28"/>
        </w:rPr>
      </w:pPr>
      <w:r>
        <w:rPr>
          <w:rFonts w:ascii="Arial" w:hAnsi="Arial" w:cs="Arial"/>
          <w:b/>
          <w:i/>
          <w:iCs/>
          <w:sz w:val="28"/>
          <w:lang w:val="en-US"/>
        </w:rPr>
        <w:t>r</w:t>
      </w:r>
      <w:r>
        <w:rPr>
          <w:rFonts w:ascii="Arial" w:hAnsi="Arial" w:cs="Arial"/>
          <w:b/>
          <w:i/>
          <w:iCs/>
          <w:sz w:val="20"/>
          <w:lang w:val="en-US"/>
        </w:rPr>
        <w:t>i</w:t>
      </w:r>
      <w:r>
        <w:rPr>
          <w:rFonts w:ascii="Arial" w:hAnsi="Arial" w:cs="Arial"/>
          <w:b/>
          <w:i/>
          <w:iCs/>
          <w:sz w:val="28"/>
        </w:rPr>
        <w:t xml:space="preserve"> = С</w:t>
      </w:r>
      <w:r>
        <w:rPr>
          <w:rFonts w:ascii="Arial" w:hAnsi="Arial" w:cs="Arial"/>
          <w:b/>
          <w:i/>
          <w:iCs/>
          <w:sz w:val="20"/>
          <w:lang w:val="en-US"/>
        </w:rPr>
        <w:t>i</w:t>
      </w:r>
      <w:r>
        <w:rPr>
          <w:rFonts w:ascii="Arial" w:hAnsi="Arial" w:cs="Arial"/>
          <w:b/>
          <w:i/>
          <w:iCs/>
          <w:sz w:val="28"/>
        </w:rPr>
        <w:t xml:space="preserve"> / </w:t>
      </w:r>
      <w:r>
        <w:rPr>
          <w:rFonts w:ascii="Arial" w:hAnsi="Arial" w:cs="Arial"/>
          <w:b/>
          <w:i/>
          <w:iCs/>
          <w:sz w:val="28"/>
          <w:lang w:val="en-US"/>
        </w:rPr>
        <w:t>I</w:t>
      </w:r>
      <w:r>
        <w:rPr>
          <w:rFonts w:ascii="Arial" w:hAnsi="Arial" w:cs="Arial"/>
          <w:b/>
          <w:i/>
          <w:iCs/>
          <w:sz w:val="20"/>
          <w:lang w:val="en-US"/>
        </w:rPr>
        <w:t>i</w:t>
      </w:r>
      <w:r>
        <w:rPr>
          <w:rFonts w:ascii="Arial" w:hAnsi="Arial" w:cs="Arial"/>
          <w:b/>
          <w:i/>
          <w:iCs/>
          <w:sz w:val="28"/>
        </w:rPr>
        <w:t xml:space="preserve"> (издержки / сумма финансирования).</w:t>
      </w:r>
    </w:p>
    <w:p w:rsidR="00A81F96" w:rsidRDefault="00A81F96">
      <w:pPr>
        <w:spacing w:line="360" w:lineRule="exact"/>
        <w:ind w:left="360" w:firstLine="709"/>
        <w:jc w:val="both"/>
        <w:rPr>
          <w:rFonts w:ascii="Arial" w:hAnsi="Arial" w:cs="Arial"/>
          <w:bCs/>
          <w:sz w:val="26"/>
        </w:rPr>
      </w:pPr>
      <w:r>
        <w:rPr>
          <w:rFonts w:ascii="Arial" w:hAnsi="Arial" w:cs="Arial"/>
          <w:b/>
          <w:sz w:val="26"/>
        </w:rPr>
        <w:t>Цена нераспределенной прибыли</w:t>
      </w:r>
      <w:r>
        <w:rPr>
          <w:rFonts w:ascii="Arial" w:hAnsi="Arial" w:cs="Arial"/>
          <w:bCs/>
          <w:sz w:val="26"/>
        </w:rPr>
        <w:t xml:space="preserve"> (как источника финансирования) равна рентабельности, которую могли бы получить собственники (акционеры) предприятия, если бы вложили эти средства в другой аналогичный по риску проект. В качестве цены этого источника может использоваться депозитная ставка Сбербанка России. Цена нераспределенной прибыли может складываться из безрисковой ставки и надбавки за риск. В качестве безрисковой ставки для операций в валюте применяется ставка, предложенная на лондонском межбанковском рынке (</w:t>
      </w:r>
      <w:r>
        <w:rPr>
          <w:rFonts w:ascii="Arial" w:hAnsi="Arial" w:cs="Arial"/>
          <w:bCs/>
          <w:sz w:val="26"/>
          <w:lang w:val="en-US"/>
        </w:rPr>
        <w:t>LIBOR</w:t>
      </w:r>
      <w:r>
        <w:rPr>
          <w:rFonts w:ascii="Arial" w:hAnsi="Arial" w:cs="Arial"/>
          <w:bCs/>
          <w:sz w:val="26"/>
        </w:rPr>
        <w:t>: 6-7% годовых). По операциям в рублях рекомендуется использовать величину, равную 0,25-0,3 ставки рефинансирования ЦБ России. Среднерыночная премия за риск в развитых странах составляет 6-7% в твердой валюте, в России от 8-20%.</w:t>
      </w:r>
    </w:p>
    <w:p w:rsidR="00A81F96" w:rsidRDefault="00A81F96">
      <w:pPr>
        <w:spacing w:line="360" w:lineRule="exact"/>
        <w:ind w:left="360" w:firstLine="709"/>
        <w:jc w:val="both"/>
        <w:rPr>
          <w:rFonts w:ascii="Arial" w:hAnsi="Arial" w:cs="Arial"/>
          <w:bCs/>
          <w:sz w:val="26"/>
        </w:rPr>
      </w:pPr>
      <w:r>
        <w:rPr>
          <w:rFonts w:ascii="Arial" w:hAnsi="Arial" w:cs="Arial"/>
          <w:b/>
          <w:sz w:val="26"/>
        </w:rPr>
        <w:t>Цена долгосрочного банковского кредита</w:t>
      </w:r>
      <w:r>
        <w:rPr>
          <w:rFonts w:ascii="Arial" w:hAnsi="Arial" w:cs="Arial"/>
          <w:bCs/>
          <w:sz w:val="26"/>
        </w:rPr>
        <w:t xml:space="preserve"> определяется по формуле эффективной годовой ставки:</w:t>
      </w:r>
    </w:p>
    <w:p w:rsidR="00A81F96" w:rsidRDefault="00A81F96">
      <w:pPr>
        <w:spacing w:line="360" w:lineRule="exact"/>
        <w:ind w:left="360" w:firstLine="709"/>
        <w:jc w:val="center"/>
        <w:rPr>
          <w:rFonts w:ascii="Arial" w:hAnsi="Arial" w:cs="Arial"/>
          <w:bCs/>
          <w:sz w:val="28"/>
          <w:lang w:val="en-US"/>
        </w:rPr>
      </w:pPr>
      <w:r>
        <w:rPr>
          <w:rFonts w:ascii="Arial" w:hAnsi="Arial" w:cs="Arial"/>
          <w:b/>
          <w:i/>
          <w:iCs/>
          <w:sz w:val="28"/>
        </w:rPr>
        <w:t>К</w:t>
      </w:r>
      <w:r>
        <w:rPr>
          <w:rFonts w:ascii="Arial" w:hAnsi="Arial" w:cs="Arial"/>
          <w:b/>
          <w:i/>
          <w:iCs/>
          <w:sz w:val="20"/>
          <w:lang w:val="en-US"/>
        </w:rPr>
        <w:t>lc</w:t>
      </w:r>
      <w:r>
        <w:rPr>
          <w:rFonts w:ascii="Arial" w:hAnsi="Arial" w:cs="Arial"/>
          <w:b/>
          <w:i/>
          <w:iCs/>
          <w:sz w:val="28"/>
          <w:lang w:val="en-US"/>
        </w:rPr>
        <w:t xml:space="preserve"> = (1+</w:t>
      </w:r>
      <w:r>
        <w:rPr>
          <w:rFonts w:ascii="Arial" w:hAnsi="Arial" w:cs="Arial"/>
          <w:bCs/>
          <w:sz w:val="28"/>
          <w:lang w:val="en-US"/>
        </w:rPr>
        <w:t xml:space="preserve"> </w:t>
      </w:r>
      <w:r>
        <w:rPr>
          <w:rFonts w:ascii="Arial" w:hAnsi="Arial" w:cs="Arial"/>
          <w:bCs/>
          <w:i/>
          <w:iCs/>
          <w:sz w:val="28"/>
          <w:lang w:val="en-US"/>
        </w:rPr>
        <w:t>int/m)</w:t>
      </w:r>
      <w:r>
        <w:rPr>
          <w:rFonts w:ascii="Arial" w:hAnsi="Arial" w:cs="Arial"/>
          <w:bCs/>
          <w:sz w:val="28"/>
          <w:vertAlign w:val="superscript"/>
          <w:lang w:val="en-US"/>
        </w:rPr>
        <w:t>m</w:t>
      </w:r>
      <w:r>
        <w:rPr>
          <w:rFonts w:ascii="Arial" w:hAnsi="Arial" w:cs="Arial"/>
          <w:bCs/>
          <w:sz w:val="28"/>
          <w:lang w:val="en-US"/>
        </w:rPr>
        <w:t xml:space="preserve"> -1= </w:t>
      </w:r>
      <w:r>
        <w:rPr>
          <w:rFonts w:ascii="Arial" w:hAnsi="Arial" w:cs="Arial"/>
          <w:b/>
          <w:i/>
          <w:iCs/>
          <w:sz w:val="28"/>
          <w:lang w:val="en-US"/>
        </w:rPr>
        <w:t xml:space="preserve">FVIF </w:t>
      </w:r>
      <w:r>
        <w:rPr>
          <w:rFonts w:ascii="Arial" w:hAnsi="Arial" w:cs="Arial"/>
          <w:b/>
          <w:i/>
          <w:iCs/>
          <w:sz w:val="28"/>
          <w:vertAlign w:val="subscript"/>
          <w:lang w:val="en-US"/>
        </w:rPr>
        <w:t xml:space="preserve">int / m, m </w:t>
      </w:r>
      <w:r>
        <w:rPr>
          <w:rFonts w:ascii="Arial" w:hAnsi="Arial" w:cs="Arial"/>
          <w:b/>
          <w:i/>
          <w:iCs/>
          <w:sz w:val="28"/>
          <w:lang w:val="en-US"/>
        </w:rPr>
        <w:t>–1,</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где </w:t>
      </w:r>
      <w:r>
        <w:rPr>
          <w:rFonts w:ascii="Arial" w:hAnsi="Arial" w:cs="Arial"/>
          <w:bCs/>
          <w:sz w:val="26"/>
          <w:lang w:val="en-US"/>
        </w:rPr>
        <w:t>int</w:t>
      </w:r>
      <w:r>
        <w:rPr>
          <w:rFonts w:ascii="Arial" w:hAnsi="Arial" w:cs="Arial"/>
          <w:bCs/>
          <w:sz w:val="26"/>
        </w:rPr>
        <w:t xml:space="preserve"> – годовая процентная ставка по долгосрочному банковскому кредиту, коэф.</w:t>
      </w:r>
    </w:p>
    <w:p w:rsidR="00A81F96" w:rsidRDefault="00A81F96">
      <w:pPr>
        <w:pStyle w:val="31"/>
        <w:spacing w:line="360" w:lineRule="exact"/>
        <w:rPr>
          <w:sz w:val="26"/>
        </w:rPr>
      </w:pPr>
      <w:r>
        <w:rPr>
          <w:i/>
          <w:iCs/>
          <w:sz w:val="26"/>
        </w:rPr>
        <w:t>Пример.</w:t>
      </w:r>
      <w:r>
        <w:rPr>
          <w:sz w:val="26"/>
        </w:rPr>
        <w:t xml:space="preserve"> Годовая процентная ставка по долгосрочному банковскому кредиту составляет 28%. Проценты начисляются раз в полгода. Цена долгосрочного банковского кредита: (1+0,28/2)</w:t>
      </w:r>
      <w:r>
        <w:rPr>
          <w:sz w:val="26"/>
          <w:vertAlign w:val="superscript"/>
        </w:rPr>
        <w:t>2</w:t>
      </w:r>
      <w:r>
        <w:rPr>
          <w:sz w:val="26"/>
        </w:rPr>
        <w:t xml:space="preserve"> -1=0,2996 или 29,96%.</w:t>
      </w:r>
    </w:p>
    <w:p w:rsidR="00A81F96" w:rsidRDefault="00A81F96">
      <w:pPr>
        <w:spacing w:line="360" w:lineRule="exact"/>
        <w:ind w:left="360" w:firstLine="709"/>
        <w:jc w:val="both"/>
        <w:rPr>
          <w:rFonts w:ascii="Arial" w:hAnsi="Arial" w:cs="Arial"/>
          <w:bCs/>
          <w:sz w:val="26"/>
        </w:rPr>
      </w:pPr>
      <w:r>
        <w:rPr>
          <w:rFonts w:ascii="Arial" w:hAnsi="Arial" w:cs="Arial"/>
          <w:bCs/>
          <w:sz w:val="26"/>
        </w:rPr>
        <w:t>В случае, когда проценты по заемным средствам признаются расходами, которые учитываются при определении налогооблагаемой прибыли, то цену капитала следует корректировать на сумму сэкономленного налога на прибыль. В нашем примере скорректированная цена долгосрочного кредита: 29,96(1-0,24)=22,77%</w:t>
      </w:r>
    </w:p>
    <w:p w:rsidR="00A81F96" w:rsidRDefault="00A81F96">
      <w:pPr>
        <w:spacing w:line="360" w:lineRule="exact"/>
        <w:ind w:firstLine="709"/>
        <w:jc w:val="both"/>
        <w:rPr>
          <w:rFonts w:ascii="Arial" w:hAnsi="Arial" w:cs="Arial"/>
          <w:bCs/>
          <w:sz w:val="26"/>
        </w:rPr>
      </w:pPr>
      <w:r>
        <w:rPr>
          <w:rFonts w:ascii="Arial" w:hAnsi="Arial" w:cs="Arial"/>
          <w:bCs/>
          <w:sz w:val="26"/>
        </w:rPr>
        <w:t xml:space="preserve">Определение </w:t>
      </w:r>
      <w:r>
        <w:rPr>
          <w:rFonts w:ascii="Arial" w:hAnsi="Arial" w:cs="Arial"/>
          <w:b/>
          <w:sz w:val="26"/>
        </w:rPr>
        <w:t>цены размещения облигационного займа и выпуска акций</w:t>
      </w:r>
      <w:r>
        <w:rPr>
          <w:rFonts w:ascii="Arial" w:hAnsi="Arial" w:cs="Arial"/>
          <w:bCs/>
          <w:sz w:val="26"/>
        </w:rPr>
        <w:t xml:space="preserve"> рассмотрено в разделе №5 данного пособия.</w:t>
      </w:r>
    </w:p>
    <w:p w:rsidR="00A81F96" w:rsidRDefault="00A81F96">
      <w:pPr>
        <w:pStyle w:val="20"/>
        <w:spacing w:line="360" w:lineRule="exact"/>
        <w:rPr>
          <w:b/>
          <w:bCs/>
          <w:i/>
          <w:iCs w:val="0"/>
          <w:sz w:val="26"/>
        </w:rPr>
      </w:pPr>
      <w:r>
        <w:rPr>
          <w:bCs/>
          <w:iCs w:val="0"/>
          <w:sz w:val="26"/>
        </w:rPr>
        <w:t xml:space="preserve">Цена инвестированного капитала не является постоянной величиной. Если организация привлекает дополнительные средства финансирования, то могут измениться структура капитала и цена отдельных источников финансирования. </w:t>
      </w:r>
    </w:p>
    <w:p w:rsidR="00A81F96" w:rsidRDefault="00A81F96">
      <w:pPr>
        <w:spacing w:line="360" w:lineRule="exact"/>
        <w:ind w:left="720" w:firstLine="709"/>
        <w:jc w:val="both"/>
        <w:rPr>
          <w:rFonts w:ascii="Arial" w:hAnsi="Arial" w:cs="Arial"/>
          <w:bCs/>
          <w:sz w:val="26"/>
        </w:rPr>
      </w:pPr>
      <w:r>
        <w:rPr>
          <w:rFonts w:ascii="Arial" w:hAnsi="Arial" w:cs="Arial"/>
          <w:bCs/>
          <w:sz w:val="26"/>
        </w:rPr>
        <w:t>Таким образом определяются: реальная (безрисковая) ставка доходности капитала, рисковая и инфляционная премия, на их основе определяется ожидаемая рентабельность долгосрочной инвестиции.</w:t>
      </w:r>
    </w:p>
    <w:p w:rsidR="00A81F96" w:rsidRDefault="00A81F96">
      <w:pPr>
        <w:spacing w:line="360" w:lineRule="exact"/>
        <w:ind w:left="360" w:firstLine="709"/>
        <w:jc w:val="both"/>
        <w:rPr>
          <w:rFonts w:ascii="Arial" w:hAnsi="Arial" w:cs="Arial"/>
          <w:b/>
          <w:sz w:val="26"/>
        </w:rPr>
      </w:pPr>
      <w:r>
        <w:rPr>
          <w:rFonts w:ascii="Arial" w:hAnsi="Arial" w:cs="Arial"/>
          <w:b/>
          <w:sz w:val="26"/>
        </w:rPr>
        <w:lastRenderedPageBreak/>
        <w:t>Тема №4. Анализ показателей экономической эффективности и окупаемости долгосрочных инвестиций</w:t>
      </w:r>
    </w:p>
    <w:p w:rsidR="00A81F96" w:rsidRDefault="00A81F96">
      <w:pPr>
        <w:spacing w:line="360" w:lineRule="exact"/>
        <w:ind w:left="360" w:firstLine="709"/>
        <w:jc w:val="both"/>
        <w:rPr>
          <w:rFonts w:ascii="Arial" w:hAnsi="Arial" w:cs="Arial"/>
          <w:sz w:val="26"/>
        </w:rPr>
      </w:pPr>
      <w:r>
        <w:rPr>
          <w:rFonts w:ascii="Arial" w:hAnsi="Arial" w:cs="Arial"/>
          <w:sz w:val="26"/>
        </w:rPr>
        <w:t>На практике принято различать показатели общественной, экономической и экологической эффективности проекта. При оформлении кредитной заявки, разработке технико-экономического обоснования (ТЭО) или бизнес-плана учитываются требования основных потребителей прогнозной проектной информации к перечню интересующих их результативных показателей.</w:t>
      </w:r>
    </w:p>
    <w:p w:rsidR="00A81F96" w:rsidRDefault="00A81F96">
      <w:pPr>
        <w:spacing w:line="360" w:lineRule="exact"/>
        <w:ind w:left="360" w:firstLine="709"/>
        <w:jc w:val="both"/>
        <w:rPr>
          <w:rFonts w:ascii="Arial" w:hAnsi="Arial" w:cs="Arial"/>
          <w:b/>
          <w:bCs/>
          <w:sz w:val="26"/>
          <w:u w:val="single"/>
        </w:rPr>
      </w:pPr>
      <w:r>
        <w:rPr>
          <w:rFonts w:ascii="Arial" w:hAnsi="Arial" w:cs="Arial"/>
          <w:b/>
          <w:bCs/>
          <w:sz w:val="26"/>
          <w:u w:val="single"/>
        </w:rPr>
        <w:t>Показатели эффективности долгосрочных инвестиций</w:t>
      </w:r>
    </w:p>
    <w:p w:rsidR="00A81F96" w:rsidRDefault="00A81F96">
      <w:pPr>
        <w:spacing w:line="360" w:lineRule="exact"/>
        <w:ind w:left="357" w:firstLine="709"/>
        <w:jc w:val="both"/>
        <w:rPr>
          <w:rFonts w:ascii="Arial" w:hAnsi="Arial" w:cs="Arial"/>
          <w:sz w:val="26"/>
        </w:rPr>
      </w:pPr>
      <w:r>
        <w:rPr>
          <w:rFonts w:ascii="Arial" w:hAnsi="Arial" w:cs="Arial"/>
          <w:b/>
          <w:bCs/>
          <w:sz w:val="26"/>
        </w:rPr>
        <w:t>1. Чистая текущая стоимость</w:t>
      </w:r>
      <w:r>
        <w:rPr>
          <w:rFonts w:ascii="Arial" w:hAnsi="Arial" w:cs="Arial"/>
          <w:sz w:val="26"/>
        </w:rPr>
        <w:t xml:space="preserve"> – разница между общей суммой дисконтированный денежных потоков за весь срок реализации проекта и вложенными инвестициями:</w:t>
      </w:r>
    </w:p>
    <w:p w:rsidR="00A81F96" w:rsidRDefault="00A81F96">
      <w:pPr>
        <w:ind w:left="357"/>
        <w:rPr>
          <w:rFonts w:ascii="Arial" w:hAnsi="Arial" w:cs="Arial"/>
          <w:b/>
          <w:bCs/>
          <w:i/>
          <w:iCs/>
          <w:sz w:val="20"/>
          <w:lang w:val="en-US"/>
        </w:rPr>
      </w:pPr>
      <w:r>
        <w:rPr>
          <w:rFonts w:ascii="Arial" w:hAnsi="Arial" w:cs="Arial"/>
          <w:b/>
          <w:bCs/>
          <w:i/>
          <w:iCs/>
          <w:sz w:val="20"/>
        </w:rPr>
        <w:t xml:space="preserve">                                                                          </w:t>
      </w:r>
      <w:r>
        <w:rPr>
          <w:rFonts w:ascii="Arial" w:hAnsi="Arial" w:cs="Arial"/>
          <w:b/>
          <w:bCs/>
          <w:i/>
          <w:iCs/>
          <w:sz w:val="20"/>
          <w:lang w:val="en-US"/>
        </w:rPr>
        <w:t>n</w:t>
      </w:r>
    </w:p>
    <w:p w:rsidR="00A81F96" w:rsidRDefault="00A81F96">
      <w:pPr>
        <w:ind w:left="357"/>
        <w:jc w:val="center"/>
        <w:rPr>
          <w:rFonts w:ascii="Arial" w:hAnsi="Arial" w:cs="Arial"/>
          <w:i/>
          <w:iCs/>
          <w:sz w:val="28"/>
          <w:lang w:val="en-US"/>
        </w:rPr>
      </w:pPr>
      <w:r>
        <w:rPr>
          <w:rFonts w:ascii="Arial" w:hAnsi="Arial" w:cs="Arial"/>
          <w:b/>
          <w:bCs/>
          <w:i/>
          <w:iCs/>
          <w:sz w:val="28"/>
          <w:lang w:val="en-US"/>
        </w:rPr>
        <w:t>NPV=</w:t>
      </w:r>
      <w:r>
        <w:rPr>
          <w:rFonts w:ascii="Arial" w:hAnsi="Arial" w:cs="Arial"/>
          <w:b/>
          <w:bCs/>
          <w:i/>
          <w:iCs/>
          <w:sz w:val="40"/>
          <w:lang w:val="en-US"/>
        </w:rPr>
        <w:sym w:font="Symbol" w:char="F0E5"/>
      </w:r>
      <w:r>
        <w:rPr>
          <w:rFonts w:ascii="Arial" w:hAnsi="Arial" w:cs="Arial"/>
          <w:b/>
          <w:bCs/>
          <w:i/>
          <w:iCs/>
          <w:sz w:val="28"/>
          <w:lang w:val="en-US"/>
        </w:rPr>
        <w:t>CF</w:t>
      </w:r>
      <w:r>
        <w:rPr>
          <w:rFonts w:ascii="Arial" w:hAnsi="Arial" w:cs="Arial"/>
          <w:b/>
          <w:bCs/>
          <w:i/>
          <w:iCs/>
          <w:sz w:val="28"/>
          <w:vertAlign w:val="subscript"/>
          <w:lang w:val="en-US"/>
        </w:rPr>
        <w:t>t</w:t>
      </w:r>
      <w:r>
        <w:rPr>
          <w:rFonts w:ascii="Arial" w:hAnsi="Arial" w:cs="Arial"/>
          <w:b/>
          <w:bCs/>
          <w:i/>
          <w:iCs/>
          <w:sz w:val="28"/>
          <w:lang w:val="en-US"/>
        </w:rPr>
        <w:t xml:space="preserve"> /(1+r)</w:t>
      </w:r>
      <w:r>
        <w:rPr>
          <w:rFonts w:ascii="Arial" w:hAnsi="Arial" w:cs="Arial"/>
          <w:b/>
          <w:bCs/>
          <w:i/>
          <w:iCs/>
          <w:sz w:val="28"/>
          <w:vertAlign w:val="superscript"/>
          <w:lang w:val="en-US"/>
        </w:rPr>
        <w:t>t</w:t>
      </w:r>
      <w:r>
        <w:rPr>
          <w:rFonts w:ascii="Arial" w:hAnsi="Arial" w:cs="Arial"/>
          <w:b/>
          <w:bCs/>
          <w:i/>
          <w:iCs/>
          <w:sz w:val="28"/>
          <w:lang w:val="en-US"/>
        </w:rPr>
        <w:t xml:space="preserve"> - I</w:t>
      </w:r>
    </w:p>
    <w:p w:rsidR="00A81F96" w:rsidRDefault="00A81F96">
      <w:pPr>
        <w:ind w:left="357"/>
        <w:rPr>
          <w:rFonts w:ascii="Arial" w:hAnsi="Arial" w:cs="Arial"/>
          <w:b/>
          <w:bCs/>
          <w:i/>
          <w:iCs/>
          <w:sz w:val="20"/>
        </w:rPr>
      </w:pPr>
      <w:r>
        <w:rPr>
          <w:rFonts w:ascii="Arial" w:hAnsi="Arial" w:cs="Arial"/>
          <w:b/>
          <w:bCs/>
          <w:i/>
          <w:iCs/>
          <w:sz w:val="20"/>
          <w:lang w:val="en-US"/>
        </w:rPr>
        <w:t xml:space="preserve">                                                                       t</w:t>
      </w:r>
      <w:r>
        <w:rPr>
          <w:rFonts w:ascii="Arial" w:hAnsi="Arial" w:cs="Arial"/>
          <w:b/>
          <w:bCs/>
          <w:i/>
          <w:iCs/>
          <w:sz w:val="20"/>
        </w:rPr>
        <w:t>=1</w:t>
      </w:r>
    </w:p>
    <w:p w:rsidR="00A81F96" w:rsidRDefault="00A81F96">
      <w:pPr>
        <w:ind w:left="357"/>
        <w:rPr>
          <w:rFonts w:ascii="Arial" w:hAnsi="Arial" w:cs="Arial"/>
          <w:i/>
          <w:iCs/>
          <w:sz w:val="28"/>
        </w:rPr>
      </w:pPr>
      <w:r>
        <w:rPr>
          <w:rFonts w:ascii="Arial" w:hAnsi="Arial" w:cs="Arial"/>
          <w:i/>
          <w:iCs/>
          <w:sz w:val="28"/>
        </w:rPr>
        <w:t>Пример.</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700"/>
        <w:gridCol w:w="1980"/>
        <w:gridCol w:w="1620"/>
      </w:tblGrid>
      <w:tr w:rsidR="00A81F96">
        <w:tc>
          <w:tcPr>
            <w:tcW w:w="2808"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 xml:space="preserve">Период времени реализации инвестиционного проекта </w:t>
            </w:r>
            <w:r>
              <w:rPr>
                <w:rFonts w:ascii="Arial" w:hAnsi="Arial" w:cs="Arial"/>
                <w:lang w:val="en-US"/>
              </w:rPr>
              <w:t>t</w:t>
            </w:r>
            <w:r>
              <w:rPr>
                <w:rFonts w:ascii="Arial" w:hAnsi="Arial" w:cs="Arial"/>
              </w:rPr>
              <w:t>, лет</w:t>
            </w:r>
          </w:p>
        </w:tc>
        <w:tc>
          <w:tcPr>
            <w:tcW w:w="2700" w:type="dxa"/>
          </w:tcPr>
          <w:p w:rsidR="00A81F96" w:rsidRDefault="00A81F96">
            <w:pPr>
              <w:jc w:val="center"/>
              <w:rPr>
                <w:rFonts w:ascii="Arial" w:hAnsi="Arial" w:cs="Arial"/>
              </w:rPr>
            </w:pPr>
            <w:r>
              <w:rPr>
                <w:rFonts w:ascii="Arial" w:hAnsi="Arial" w:cs="Arial"/>
              </w:rPr>
              <w:t>Начальные инвестиционные затраты (-) и чистые денежные потоки</w:t>
            </w:r>
          </w:p>
          <w:p w:rsidR="00A81F96" w:rsidRDefault="00A81F96">
            <w:pPr>
              <w:jc w:val="center"/>
              <w:rPr>
                <w:rFonts w:ascii="Arial" w:hAnsi="Arial" w:cs="Arial"/>
              </w:rPr>
            </w:pPr>
            <w:r>
              <w:rPr>
                <w:rFonts w:ascii="Arial" w:hAnsi="Arial" w:cs="Arial"/>
              </w:rPr>
              <w:t xml:space="preserve"> (+, -), руб</w:t>
            </w:r>
          </w:p>
        </w:tc>
        <w:tc>
          <w:tcPr>
            <w:tcW w:w="1980" w:type="dxa"/>
          </w:tcPr>
          <w:p w:rsidR="00A81F96" w:rsidRDefault="00A81F96">
            <w:pPr>
              <w:jc w:val="center"/>
              <w:rPr>
                <w:rFonts w:ascii="Arial" w:hAnsi="Arial" w:cs="Arial"/>
              </w:rPr>
            </w:pPr>
            <w:r>
              <w:rPr>
                <w:rFonts w:ascii="Arial" w:hAnsi="Arial" w:cs="Arial"/>
              </w:rPr>
              <w:t xml:space="preserve">Фактор дисконтирова-ния при ставке </w:t>
            </w:r>
            <w:r>
              <w:rPr>
                <w:rFonts w:ascii="Arial" w:hAnsi="Arial" w:cs="Arial"/>
                <w:lang w:val="en-US"/>
              </w:rPr>
              <w:t>r</w:t>
            </w:r>
            <w:r>
              <w:rPr>
                <w:rFonts w:ascii="Arial" w:hAnsi="Arial" w:cs="Arial"/>
              </w:rPr>
              <w:t xml:space="preserve">=10%, коэф. </w:t>
            </w:r>
          </w:p>
          <w:p w:rsidR="00A81F96" w:rsidRDefault="00A81F96">
            <w:pPr>
              <w:jc w:val="center"/>
              <w:rPr>
                <w:rFonts w:ascii="Arial" w:hAnsi="Arial" w:cs="Arial"/>
                <w:vertAlign w:val="superscript"/>
              </w:rPr>
            </w:pPr>
            <w:r>
              <w:rPr>
                <w:rFonts w:ascii="Arial" w:hAnsi="Arial" w:cs="Arial"/>
              </w:rPr>
              <w:t>1/(1+0,1)</w:t>
            </w:r>
            <w:r>
              <w:rPr>
                <w:rFonts w:ascii="Arial" w:hAnsi="Arial" w:cs="Arial"/>
                <w:sz w:val="28"/>
                <w:vertAlign w:val="superscript"/>
                <w:lang w:val="en-US"/>
              </w:rPr>
              <w:t>t</w:t>
            </w:r>
          </w:p>
        </w:tc>
        <w:tc>
          <w:tcPr>
            <w:tcW w:w="1620" w:type="dxa"/>
          </w:tcPr>
          <w:p w:rsidR="00A81F96" w:rsidRDefault="00A81F96">
            <w:pPr>
              <w:jc w:val="center"/>
              <w:rPr>
                <w:rFonts w:ascii="Arial" w:hAnsi="Arial" w:cs="Arial"/>
              </w:rPr>
            </w:pPr>
            <w:r>
              <w:rPr>
                <w:rFonts w:ascii="Arial" w:hAnsi="Arial" w:cs="Arial"/>
              </w:rPr>
              <w:t xml:space="preserve">Дисконти-рованные денежные потоки </w:t>
            </w:r>
          </w:p>
          <w:p w:rsidR="00A81F96" w:rsidRDefault="00A81F96">
            <w:pPr>
              <w:jc w:val="center"/>
              <w:rPr>
                <w:rFonts w:ascii="Arial" w:hAnsi="Arial" w:cs="Arial"/>
              </w:rPr>
            </w:pPr>
            <w:r>
              <w:rPr>
                <w:rFonts w:ascii="Arial" w:hAnsi="Arial" w:cs="Arial"/>
              </w:rPr>
              <w:t xml:space="preserve">(гр. 1х гр. 2) </w:t>
            </w:r>
          </w:p>
        </w:tc>
      </w:tr>
      <w:tr w:rsidR="00A81F96">
        <w:tc>
          <w:tcPr>
            <w:tcW w:w="2808" w:type="dxa"/>
          </w:tcPr>
          <w:p w:rsidR="00A81F96" w:rsidRDefault="00A81F96">
            <w:pPr>
              <w:jc w:val="center"/>
              <w:rPr>
                <w:rFonts w:ascii="Arial" w:hAnsi="Arial" w:cs="Arial"/>
              </w:rPr>
            </w:pPr>
            <w:r>
              <w:rPr>
                <w:rFonts w:ascii="Arial" w:hAnsi="Arial" w:cs="Arial"/>
              </w:rPr>
              <w:t>А</w:t>
            </w:r>
          </w:p>
        </w:tc>
        <w:tc>
          <w:tcPr>
            <w:tcW w:w="2700" w:type="dxa"/>
          </w:tcPr>
          <w:p w:rsidR="00A81F96" w:rsidRDefault="00A81F96">
            <w:pPr>
              <w:jc w:val="center"/>
              <w:rPr>
                <w:rFonts w:ascii="Arial" w:hAnsi="Arial" w:cs="Arial"/>
              </w:rPr>
            </w:pPr>
            <w:r>
              <w:rPr>
                <w:rFonts w:ascii="Arial" w:hAnsi="Arial" w:cs="Arial"/>
              </w:rPr>
              <w:t>1</w:t>
            </w:r>
          </w:p>
        </w:tc>
        <w:tc>
          <w:tcPr>
            <w:tcW w:w="1980" w:type="dxa"/>
          </w:tcPr>
          <w:p w:rsidR="00A81F96" w:rsidRDefault="00A81F96">
            <w:pPr>
              <w:jc w:val="center"/>
              <w:rPr>
                <w:rFonts w:ascii="Arial" w:hAnsi="Arial" w:cs="Arial"/>
              </w:rPr>
            </w:pPr>
            <w:r>
              <w:rPr>
                <w:rFonts w:ascii="Arial" w:hAnsi="Arial" w:cs="Arial"/>
              </w:rPr>
              <w:t>2</w:t>
            </w:r>
          </w:p>
        </w:tc>
        <w:tc>
          <w:tcPr>
            <w:tcW w:w="1620" w:type="dxa"/>
          </w:tcPr>
          <w:p w:rsidR="00A81F96" w:rsidRDefault="00A81F96">
            <w:pPr>
              <w:jc w:val="center"/>
              <w:rPr>
                <w:rFonts w:ascii="Arial" w:hAnsi="Arial" w:cs="Arial"/>
              </w:rPr>
            </w:pPr>
            <w:r>
              <w:rPr>
                <w:rFonts w:ascii="Arial" w:hAnsi="Arial" w:cs="Arial"/>
              </w:rPr>
              <w:t>3</w:t>
            </w:r>
          </w:p>
        </w:tc>
      </w:tr>
      <w:tr w:rsidR="00A81F96">
        <w:tc>
          <w:tcPr>
            <w:tcW w:w="2808" w:type="dxa"/>
          </w:tcPr>
          <w:p w:rsidR="00A81F96" w:rsidRDefault="00A81F96">
            <w:pPr>
              <w:rPr>
                <w:rFonts w:ascii="Arial" w:hAnsi="Arial" w:cs="Arial"/>
              </w:rPr>
            </w:pPr>
            <w:r>
              <w:rPr>
                <w:rFonts w:ascii="Arial" w:hAnsi="Arial" w:cs="Arial"/>
              </w:rPr>
              <w:t>1. Начальный период инвестирования (</w:t>
            </w:r>
            <w:r>
              <w:rPr>
                <w:rFonts w:ascii="Arial" w:hAnsi="Arial" w:cs="Arial"/>
                <w:lang w:val="en-US"/>
              </w:rPr>
              <w:t>t</w:t>
            </w:r>
            <w:r>
              <w:rPr>
                <w:rFonts w:ascii="Arial" w:hAnsi="Arial" w:cs="Arial"/>
              </w:rPr>
              <w:t>=0)</w:t>
            </w:r>
          </w:p>
        </w:tc>
        <w:tc>
          <w:tcPr>
            <w:tcW w:w="2700" w:type="dxa"/>
          </w:tcPr>
          <w:p w:rsidR="00A81F96" w:rsidRDefault="00A81F96">
            <w:pPr>
              <w:jc w:val="center"/>
              <w:rPr>
                <w:rFonts w:ascii="Arial" w:hAnsi="Arial" w:cs="Arial"/>
              </w:rPr>
            </w:pPr>
            <w:r>
              <w:rPr>
                <w:rFonts w:ascii="Arial" w:hAnsi="Arial" w:cs="Arial"/>
              </w:rPr>
              <w:t>-720000</w:t>
            </w:r>
          </w:p>
        </w:tc>
        <w:tc>
          <w:tcPr>
            <w:tcW w:w="1980" w:type="dxa"/>
          </w:tcPr>
          <w:p w:rsidR="00A81F96" w:rsidRDefault="00A81F96">
            <w:pPr>
              <w:jc w:val="center"/>
              <w:rPr>
                <w:rFonts w:ascii="Arial" w:hAnsi="Arial" w:cs="Arial"/>
              </w:rPr>
            </w:pPr>
            <w:r>
              <w:rPr>
                <w:rFonts w:ascii="Arial" w:hAnsi="Arial" w:cs="Arial"/>
              </w:rPr>
              <w:t>1,0</w:t>
            </w:r>
          </w:p>
        </w:tc>
        <w:tc>
          <w:tcPr>
            <w:tcW w:w="1620" w:type="dxa"/>
          </w:tcPr>
          <w:p w:rsidR="00A81F96" w:rsidRDefault="00A81F96">
            <w:pPr>
              <w:jc w:val="center"/>
              <w:rPr>
                <w:rFonts w:ascii="Arial" w:hAnsi="Arial" w:cs="Arial"/>
              </w:rPr>
            </w:pPr>
            <w:r>
              <w:rPr>
                <w:rFonts w:ascii="Arial" w:hAnsi="Arial" w:cs="Arial"/>
              </w:rPr>
              <w:t>-720000</w:t>
            </w:r>
          </w:p>
        </w:tc>
      </w:tr>
      <w:tr w:rsidR="00A81F96">
        <w:tc>
          <w:tcPr>
            <w:tcW w:w="2808" w:type="dxa"/>
          </w:tcPr>
          <w:p w:rsidR="00A81F96" w:rsidRDefault="00A81F96">
            <w:pPr>
              <w:rPr>
                <w:rFonts w:ascii="Arial" w:hAnsi="Arial" w:cs="Arial"/>
              </w:rPr>
            </w:pPr>
            <w:r>
              <w:rPr>
                <w:rFonts w:ascii="Arial" w:hAnsi="Arial" w:cs="Arial"/>
              </w:rPr>
              <w:t>2. Первый год (</w:t>
            </w:r>
            <w:r>
              <w:rPr>
                <w:rFonts w:ascii="Arial" w:hAnsi="Arial" w:cs="Arial"/>
                <w:lang w:val="en-US"/>
              </w:rPr>
              <w:t>t</w:t>
            </w:r>
            <w:r>
              <w:rPr>
                <w:rFonts w:ascii="Arial" w:hAnsi="Arial" w:cs="Arial"/>
              </w:rPr>
              <w:t>=1)</w:t>
            </w:r>
          </w:p>
        </w:tc>
        <w:tc>
          <w:tcPr>
            <w:tcW w:w="2700" w:type="dxa"/>
          </w:tcPr>
          <w:p w:rsidR="00A81F96" w:rsidRDefault="00A81F96">
            <w:pPr>
              <w:jc w:val="center"/>
              <w:rPr>
                <w:rFonts w:ascii="Arial" w:hAnsi="Arial" w:cs="Arial"/>
              </w:rPr>
            </w:pPr>
            <w:r>
              <w:rPr>
                <w:rFonts w:ascii="Arial" w:hAnsi="Arial" w:cs="Arial"/>
              </w:rPr>
              <w:t>+110000</w:t>
            </w:r>
          </w:p>
        </w:tc>
        <w:tc>
          <w:tcPr>
            <w:tcW w:w="1980" w:type="dxa"/>
          </w:tcPr>
          <w:p w:rsidR="00A81F96" w:rsidRDefault="00A81F96">
            <w:pPr>
              <w:jc w:val="center"/>
              <w:rPr>
                <w:rFonts w:ascii="Arial" w:hAnsi="Arial" w:cs="Arial"/>
              </w:rPr>
            </w:pPr>
            <w:r>
              <w:rPr>
                <w:rFonts w:ascii="Arial" w:hAnsi="Arial" w:cs="Arial"/>
              </w:rPr>
              <w:t>0,9091</w:t>
            </w:r>
          </w:p>
        </w:tc>
        <w:tc>
          <w:tcPr>
            <w:tcW w:w="1620" w:type="dxa"/>
          </w:tcPr>
          <w:p w:rsidR="00A81F96" w:rsidRDefault="00A81F96">
            <w:pPr>
              <w:jc w:val="center"/>
              <w:rPr>
                <w:rFonts w:ascii="Arial" w:hAnsi="Arial" w:cs="Arial"/>
              </w:rPr>
            </w:pPr>
            <w:r>
              <w:rPr>
                <w:rFonts w:ascii="Arial" w:hAnsi="Arial" w:cs="Arial"/>
              </w:rPr>
              <w:t>+100001</w:t>
            </w:r>
          </w:p>
        </w:tc>
      </w:tr>
      <w:tr w:rsidR="00A81F96">
        <w:tc>
          <w:tcPr>
            <w:tcW w:w="2808" w:type="dxa"/>
          </w:tcPr>
          <w:p w:rsidR="00A81F96" w:rsidRDefault="00A81F96">
            <w:pPr>
              <w:rPr>
                <w:rFonts w:ascii="Arial" w:hAnsi="Arial" w:cs="Arial"/>
              </w:rPr>
            </w:pPr>
            <w:r>
              <w:rPr>
                <w:rFonts w:ascii="Arial" w:hAnsi="Arial" w:cs="Arial"/>
              </w:rPr>
              <w:t>3. Второй год (</w:t>
            </w:r>
            <w:r>
              <w:rPr>
                <w:rFonts w:ascii="Arial" w:hAnsi="Arial" w:cs="Arial"/>
                <w:lang w:val="en-US"/>
              </w:rPr>
              <w:t>t</w:t>
            </w:r>
            <w:r>
              <w:rPr>
                <w:rFonts w:ascii="Arial" w:hAnsi="Arial" w:cs="Arial"/>
              </w:rPr>
              <w:t>=2)</w:t>
            </w:r>
          </w:p>
        </w:tc>
        <w:tc>
          <w:tcPr>
            <w:tcW w:w="2700" w:type="dxa"/>
          </w:tcPr>
          <w:p w:rsidR="00A81F96" w:rsidRDefault="00A81F96">
            <w:pPr>
              <w:jc w:val="center"/>
              <w:rPr>
                <w:rFonts w:ascii="Arial" w:hAnsi="Arial" w:cs="Arial"/>
              </w:rPr>
            </w:pPr>
            <w:r>
              <w:rPr>
                <w:rFonts w:ascii="Arial" w:hAnsi="Arial" w:cs="Arial"/>
              </w:rPr>
              <w:t>+270000</w:t>
            </w:r>
          </w:p>
        </w:tc>
        <w:tc>
          <w:tcPr>
            <w:tcW w:w="1980" w:type="dxa"/>
          </w:tcPr>
          <w:p w:rsidR="00A81F96" w:rsidRDefault="00A81F96">
            <w:pPr>
              <w:jc w:val="center"/>
              <w:rPr>
                <w:rFonts w:ascii="Arial" w:hAnsi="Arial" w:cs="Arial"/>
              </w:rPr>
            </w:pPr>
            <w:r>
              <w:rPr>
                <w:rFonts w:ascii="Arial" w:hAnsi="Arial" w:cs="Arial"/>
              </w:rPr>
              <w:t>0,8264</w:t>
            </w:r>
          </w:p>
        </w:tc>
        <w:tc>
          <w:tcPr>
            <w:tcW w:w="1620" w:type="dxa"/>
          </w:tcPr>
          <w:p w:rsidR="00A81F96" w:rsidRDefault="00A81F96">
            <w:pPr>
              <w:jc w:val="center"/>
              <w:rPr>
                <w:rFonts w:ascii="Arial" w:hAnsi="Arial" w:cs="Arial"/>
              </w:rPr>
            </w:pPr>
            <w:r>
              <w:rPr>
                <w:rFonts w:ascii="Arial" w:hAnsi="Arial" w:cs="Arial"/>
              </w:rPr>
              <w:t>+223128</w:t>
            </w:r>
          </w:p>
        </w:tc>
      </w:tr>
      <w:tr w:rsidR="00A81F96">
        <w:tc>
          <w:tcPr>
            <w:tcW w:w="2808" w:type="dxa"/>
          </w:tcPr>
          <w:p w:rsidR="00A81F96" w:rsidRDefault="00A81F96">
            <w:pPr>
              <w:rPr>
                <w:rFonts w:ascii="Arial" w:hAnsi="Arial" w:cs="Arial"/>
              </w:rPr>
            </w:pPr>
            <w:r>
              <w:rPr>
                <w:rFonts w:ascii="Arial" w:hAnsi="Arial" w:cs="Arial"/>
              </w:rPr>
              <w:t>4. Третий год (</w:t>
            </w:r>
            <w:r>
              <w:rPr>
                <w:rFonts w:ascii="Arial" w:hAnsi="Arial" w:cs="Arial"/>
                <w:lang w:val="en-US"/>
              </w:rPr>
              <w:t>t</w:t>
            </w:r>
            <w:r>
              <w:rPr>
                <w:rFonts w:ascii="Arial" w:hAnsi="Arial" w:cs="Arial"/>
              </w:rPr>
              <w:t>=3)</w:t>
            </w:r>
          </w:p>
        </w:tc>
        <w:tc>
          <w:tcPr>
            <w:tcW w:w="2700" w:type="dxa"/>
          </w:tcPr>
          <w:p w:rsidR="00A81F96" w:rsidRDefault="00A81F96">
            <w:pPr>
              <w:jc w:val="center"/>
              <w:rPr>
                <w:rFonts w:ascii="Arial" w:hAnsi="Arial" w:cs="Arial"/>
              </w:rPr>
            </w:pPr>
            <w:r>
              <w:rPr>
                <w:rFonts w:ascii="Arial" w:hAnsi="Arial" w:cs="Arial"/>
              </w:rPr>
              <w:t>+270000</w:t>
            </w:r>
          </w:p>
        </w:tc>
        <w:tc>
          <w:tcPr>
            <w:tcW w:w="1980" w:type="dxa"/>
          </w:tcPr>
          <w:p w:rsidR="00A81F96" w:rsidRDefault="00A81F96">
            <w:pPr>
              <w:jc w:val="center"/>
              <w:rPr>
                <w:rFonts w:ascii="Arial" w:hAnsi="Arial" w:cs="Arial"/>
              </w:rPr>
            </w:pPr>
            <w:r>
              <w:rPr>
                <w:rFonts w:ascii="Arial" w:hAnsi="Arial" w:cs="Arial"/>
              </w:rPr>
              <w:t>0,7513</w:t>
            </w:r>
          </w:p>
        </w:tc>
        <w:tc>
          <w:tcPr>
            <w:tcW w:w="1620" w:type="dxa"/>
          </w:tcPr>
          <w:p w:rsidR="00A81F96" w:rsidRDefault="00A81F96">
            <w:pPr>
              <w:jc w:val="center"/>
              <w:rPr>
                <w:rFonts w:ascii="Arial" w:hAnsi="Arial" w:cs="Arial"/>
              </w:rPr>
            </w:pPr>
            <w:r>
              <w:rPr>
                <w:rFonts w:ascii="Arial" w:hAnsi="Arial" w:cs="Arial"/>
              </w:rPr>
              <w:t>+202851</w:t>
            </w:r>
          </w:p>
        </w:tc>
      </w:tr>
      <w:tr w:rsidR="00A81F96">
        <w:tc>
          <w:tcPr>
            <w:tcW w:w="2808" w:type="dxa"/>
          </w:tcPr>
          <w:p w:rsidR="00A81F96" w:rsidRDefault="00A81F96">
            <w:pPr>
              <w:rPr>
                <w:rFonts w:ascii="Arial" w:hAnsi="Arial" w:cs="Arial"/>
              </w:rPr>
            </w:pPr>
            <w:r>
              <w:rPr>
                <w:rFonts w:ascii="Arial" w:hAnsi="Arial" w:cs="Arial"/>
              </w:rPr>
              <w:t>5. Четвертый год (</w:t>
            </w:r>
            <w:r>
              <w:rPr>
                <w:rFonts w:ascii="Arial" w:hAnsi="Arial" w:cs="Arial"/>
                <w:lang w:val="en-US"/>
              </w:rPr>
              <w:t>t</w:t>
            </w:r>
            <w:r>
              <w:rPr>
                <w:rFonts w:ascii="Arial" w:hAnsi="Arial" w:cs="Arial"/>
              </w:rPr>
              <w:t>=4)</w:t>
            </w:r>
          </w:p>
        </w:tc>
        <w:tc>
          <w:tcPr>
            <w:tcW w:w="2700" w:type="dxa"/>
          </w:tcPr>
          <w:p w:rsidR="00A81F96" w:rsidRDefault="00A81F96">
            <w:pPr>
              <w:jc w:val="center"/>
              <w:rPr>
                <w:rFonts w:ascii="Arial" w:hAnsi="Arial" w:cs="Arial"/>
              </w:rPr>
            </w:pPr>
            <w:r>
              <w:rPr>
                <w:rFonts w:ascii="Arial" w:hAnsi="Arial" w:cs="Arial"/>
              </w:rPr>
              <w:t>+270000</w:t>
            </w:r>
          </w:p>
        </w:tc>
        <w:tc>
          <w:tcPr>
            <w:tcW w:w="1980" w:type="dxa"/>
          </w:tcPr>
          <w:p w:rsidR="00A81F96" w:rsidRDefault="00A81F96">
            <w:pPr>
              <w:jc w:val="center"/>
              <w:rPr>
                <w:rFonts w:ascii="Arial" w:hAnsi="Arial" w:cs="Arial"/>
              </w:rPr>
            </w:pPr>
            <w:r>
              <w:rPr>
                <w:rFonts w:ascii="Arial" w:hAnsi="Arial" w:cs="Arial"/>
              </w:rPr>
              <w:t>0,6830</w:t>
            </w:r>
          </w:p>
        </w:tc>
        <w:tc>
          <w:tcPr>
            <w:tcW w:w="1620" w:type="dxa"/>
          </w:tcPr>
          <w:p w:rsidR="00A81F96" w:rsidRDefault="00A81F96">
            <w:pPr>
              <w:jc w:val="center"/>
              <w:rPr>
                <w:rFonts w:ascii="Arial" w:hAnsi="Arial" w:cs="Arial"/>
              </w:rPr>
            </w:pPr>
            <w:r>
              <w:rPr>
                <w:rFonts w:ascii="Arial" w:hAnsi="Arial" w:cs="Arial"/>
              </w:rPr>
              <w:t>+184410</w:t>
            </w:r>
          </w:p>
        </w:tc>
      </w:tr>
      <w:tr w:rsidR="00A81F96">
        <w:tc>
          <w:tcPr>
            <w:tcW w:w="2808" w:type="dxa"/>
          </w:tcPr>
          <w:p w:rsidR="00A81F96" w:rsidRDefault="00A81F96">
            <w:pPr>
              <w:rPr>
                <w:rFonts w:ascii="Arial" w:hAnsi="Arial" w:cs="Arial"/>
              </w:rPr>
            </w:pPr>
            <w:r>
              <w:rPr>
                <w:rFonts w:ascii="Arial" w:hAnsi="Arial" w:cs="Arial"/>
              </w:rPr>
              <w:t>6. Пятый год (</w:t>
            </w:r>
            <w:r>
              <w:rPr>
                <w:rFonts w:ascii="Arial" w:hAnsi="Arial" w:cs="Arial"/>
                <w:lang w:val="en-US"/>
              </w:rPr>
              <w:t>t</w:t>
            </w:r>
            <w:r>
              <w:rPr>
                <w:rFonts w:ascii="Arial" w:hAnsi="Arial" w:cs="Arial"/>
              </w:rPr>
              <w:t>=5)</w:t>
            </w:r>
          </w:p>
        </w:tc>
        <w:tc>
          <w:tcPr>
            <w:tcW w:w="2700" w:type="dxa"/>
          </w:tcPr>
          <w:p w:rsidR="00A81F96" w:rsidRDefault="00A81F96">
            <w:pPr>
              <w:jc w:val="center"/>
              <w:rPr>
                <w:rFonts w:ascii="Arial" w:hAnsi="Arial" w:cs="Arial"/>
              </w:rPr>
            </w:pPr>
            <w:r>
              <w:rPr>
                <w:rFonts w:ascii="Arial" w:hAnsi="Arial" w:cs="Arial"/>
              </w:rPr>
              <w:t>+490000</w:t>
            </w:r>
          </w:p>
        </w:tc>
        <w:tc>
          <w:tcPr>
            <w:tcW w:w="1980" w:type="dxa"/>
          </w:tcPr>
          <w:p w:rsidR="00A81F96" w:rsidRDefault="00A81F96">
            <w:pPr>
              <w:jc w:val="center"/>
              <w:rPr>
                <w:rFonts w:ascii="Arial" w:hAnsi="Arial" w:cs="Arial"/>
              </w:rPr>
            </w:pPr>
            <w:r>
              <w:rPr>
                <w:rFonts w:ascii="Arial" w:hAnsi="Arial" w:cs="Arial"/>
              </w:rPr>
              <w:t>0,6209</w:t>
            </w:r>
          </w:p>
        </w:tc>
        <w:tc>
          <w:tcPr>
            <w:tcW w:w="1620" w:type="dxa"/>
          </w:tcPr>
          <w:p w:rsidR="00A81F96" w:rsidRDefault="00A81F96">
            <w:pPr>
              <w:jc w:val="center"/>
              <w:rPr>
                <w:rFonts w:ascii="Arial" w:hAnsi="Arial" w:cs="Arial"/>
              </w:rPr>
            </w:pPr>
            <w:r>
              <w:rPr>
                <w:rFonts w:ascii="Arial" w:hAnsi="Arial" w:cs="Arial"/>
              </w:rPr>
              <w:t>+304241</w:t>
            </w:r>
          </w:p>
        </w:tc>
      </w:tr>
      <w:tr w:rsidR="00A81F96">
        <w:tc>
          <w:tcPr>
            <w:tcW w:w="2808" w:type="dxa"/>
          </w:tcPr>
          <w:p w:rsidR="00A81F96" w:rsidRDefault="00A81F96">
            <w:pPr>
              <w:rPr>
                <w:rFonts w:ascii="Arial" w:hAnsi="Arial" w:cs="Arial"/>
              </w:rPr>
            </w:pPr>
            <w:r>
              <w:rPr>
                <w:rFonts w:ascii="Arial" w:hAnsi="Arial" w:cs="Arial"/>
              </w:rPr>
              <w:t>Чистая текущая стои-мость проекта (</w:t>
            </w:r>
            <w:r>
              <w:rPr>
                <w:rFonts w:ascii="Arial" w:hAnsi="Arial" w:cs="Arial"/>
                <w:lang w:val="en-US"/>
              </w:rPr>
              <w:t>NPV</w:t>
            </w:r>
            <w:r>
              <w:rPr>
                <w:rFonts w:ascii="Arial" w:hAnsi="Arial" w:cs="Arial"/>
              </w:rPr>
              <w:t>= сумма строк 1-6)</w:t>
            </w:r>
          </w:p>
        </w:tc>
        <w:tc>
          <w:tcPr>
            <w:tcW w:w="270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х</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х</w:t>
            </w:r>
          </w:p>
        </w:tc>
        <w:tc>
          <w:tcPr>
            <w:tcW w:w="162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+294631</w:t>
            </w:r>
          </w:p>
        </w:tc>
      </w:tr>
    </w:tbl>
    <w:p w:rsidR="00A81F96" w:rsidRDefault="00A81F96">
      <w:pPr>
        <w:spacing w:line="360" w:lineRule="exact"/>
        <w:ind w:left="360" w:firstLine="709"/>
        <w:jc w:val="both"/>
        <w:rPr>
          <w:rFonts w:ascii="Arial" w:hAnsi="Arial" w:cs="Arial"/>
          <w:sz w:val="26"/>
        </w:rPr>
      </w:pPr>
      <w:r>
        <w:rPr>
          <w:rFonts w:ascii="Arial" w:hAnsi="Arial" w:cs="Arial"/>
          <w:sz w:val="26"/>
        </w:rPr>
        <w:t>Из таблицы видно, что проект имеет положительную чистую текущую стоимость, поэтому может быть принят к реализации.</w:t>
      </w:r>
    </w:p>
    <w:p w:rsidR="00A81F96" w:rsidRDefault="00A81F96">
      <w:pPr>
        <w:spacing w:line="360" w:lineRule="exact"/>
        <w:ind w:left="357" w:firstLine="709"/>
        <w:jc w:val="both"/>
        <w:rPr>
          <w:rFonts w:ascii="Arial" w:hAnsi="Arial" w:cs="Arial"/>
          <w:sz w:val="26"/>
        </w:rPr>
      </w:pPr>
      <w:r>
        <w:rPr>
          <w:rFonts w:ascii="Arial" w:hAnsi="Arial" w:cs="Arial"/>
          <w:sz w:val="26"/>
        </w:rPr>
        <w:t xml:space="preserve">2. </w:t>
      </w:r>
      <w:r>
        <w:rPr>
          <w:rFonts w:ascii="Arial" w:hAnsi="Arial" w:cs="Arial"/>
          <w:b/>
          <w:bCs/>
          <w:sz w:val="26"/>
        </w:rPr>
        <w:t xml:space="preserve">Рентабельность инвестиций </w:t>
      </w:r>
      <w:r>
        <w:rPr>
          <w:rFonts w:ascii="Arial" w:hAnsi="Arial" w:cs="Arial"/>
          <w:b/>
          <w:bCs/>
          <w:i/>
          <w:iCs/>
          <w:sz w:val="26"/>
          <w:lang w:val="en-US"/>
        </w:rPr>
        <w:t>PI</w:t>
      </w:r>
      <w:r>
        <w:rPr>
          <w:rFonts w:ascii="Arial" w:hAnsi="Arial" w:cs="Arial"/>
          <w:sz w:val="26"/>
        </w:rPr>
        <w:t xml:space="preserve"> – это отношение текущей стоимости денежных потоков </w:t>
      </w:r>
      <w:r>
        <w:rPr>
          <w:rFonts w:ascii="Arial" w:hAnsi="Arial" w:cs="Arial"/>
          <w:b/>
          <w:bCs/>
          <w:i/>
          <w:iCs/>
          <w:sz w:val="26"/>
          <w:lang w:val="en-US"/>
        </w:rPr>
        <w:t>PV</w:t>
      </w:r>
      <w:r>
        <w:rPr>
          <w:rFonts w:ascii="Arial" w:hAnsi="Arial" w:cs="Arial"/>
          <w:sz w:val="26"/>
        </w:rPr>
        <w:t xml:space="preserve"> к величине инвестиций:</w:t>
      </w:r>
    </w:p>
    <w:p w:rsidR="00A81F96" w:rsidRDefault="00A81F96">
      <w:pPr>
        <w:spacing w:line="360" w:lineRule="auto"/>
        <w:ind w:left="360"/>
        <w:jc w:val="center"/>
        <w:rPr>
          <w:rFonts w:ascii="Arial" w:hAnsi="Arial" w:cs="Arial"/>
          <w:b/>
          <w:bCs/>
          <w:i/>
          <w:iCs/>
          <w:sz w:val="28"/>
        </w:rPr>
      </w:pPr>
      <w:r>
        <w:rPr>
          <w:rFonts w:ascii="Arial" w:hAnsi="Arial" w:cs="Arial"/>
          <w:b/>
          <w:bCs/>
          <w:i/>
          <w:iCs/>
          <w:sz w:val="28"/>
          <w:lang w:val="en-US"/>
        </w:rPr>
        <w:t>PI</w:t>
      </w:r>
      <w:r>
        <w:rPr>
          <w:rFonts w:ascii="Arial" w:hAnsi="Arial" w:cs="Arial"/>
          <w:b/>
          <w:bCs/>
          <w:i/>
          <w:iCs/>
          <w:sz w:val="28"/>
        </w:rPr>
        <w:t xml:space="preserve"> = </w:t>
      </w:r>
      <w:r>
        <w:rPr>
          <w:rFonts w:ascii="Arial" w:hAnsi="Arial" w:cs="Arial"/>
          <w:b/>
          <w:bCs/>
          <w:i/>
          <w:iCs/>
          <w:sz w:val="28"/>
          <w:lang w:val="en-US"/>
        </w:rPr>
        <w:t>PV</w:t>
      </w:r>
      <w:r>
        <w:rPr>
          <w:rFonts w:ascii="Arial" w:hAnsi="Arial" w:cs="Arial"/>
          <w:b/>
          <w:bCs/>
          <w:i/>
          <w:iCs/>
          <w:sz w:val="28"/>
        </w:rPr>
        <w:t xml:space="preserve">/ </w:t>
      </w:r>
      <w:r>
        <w:rPr>
          <w:rFonts w:ascii="Arial" w:hAnsi="Arial" w:cs="Arial"/>
          <w:b/>
          <w:bCs/>
          <w:i/>
          <w:iCs/>
          <w:sz w:val="28"/>
          <w:lang w:val="en-US"/>
        </w:rPr>
        <w:t>I</w:t>
      </w:r>
    </w:p>
    <w:p w:rsidR="00A81F96" w:rsidRDefault="00A81F96">
      <w:pPr>
        <w:pStyle w:val="1"/>
        <w:spacing w:line="360" w:lineRule="exact"/>
        <w:rPr>
          <w:b/>
          <w:bCs w:val="0"/>
          <w:i/>
          <w:iCs/>
          <w:sz w:val="26"/>
        </w:rPr>
      </w:pPr>
      <w:bookmarkStart w:id="8" w:name="_Toc82345607"/>
      <w:bookmarkStart w:id="9" w:name="_Toc82345841"/>
      <w:r>
        <w:rPr>
          <w:bCs w:val="0"/>
          <w:sz w:val="26"/>
        </w:rPr>
        <w:t xml:space="preserve">Проект следует принять, если </w:t>
      </w:r>
      <w:r>
        <w:rPr>
          <w:b/>
          <w:bCs w:val="0"/>
          <w:i/>
          <w:iCs/>
          <w:sz w:val="26"/>
          <w:lang w:val="en-US"/>
        </w:rPr>
        <w:t>PI</w:t>
      </w:r>
      <w:r>
        <w:rPr>
          <w:b/>
          <w:bCs w:val="0"/>
          <w:i/>
          <w:iCs/>
          <w:sz w:val="26"/>
          <w:lang w:val="en-US"/>
        </w:rPr>
        <w:sym w:font="Symbol" w:char="F03E"/>
      </w:r>
      <w:r>
        <w:rPr>
          <w:b/>
          <w:bCs w:val="0"/>
          <w:i/>
          <w:iCs/>
          <w:sz w:val="26"/>
        </w:rPr>
        <w:t>1.</w:t>
      </w:r>
      <w:bookmarkEnd w:id="8"/>
      <w:bookmarkEnd w:id="9"/>
    </w:p>
    <w:p w:rsidR="00A81F96" w:rsidRDefault="00A81F96">
      <w:pPr>
        <w:spacing w:line="360" w:lineRule="exact"/>
        <w:ind w:left="360" w:firstLine="709"/>
        <w:jc w:val="both"/>
        <w:rPr>
          <w:rFonts w:ascii="Arial" w:hAnsi="Arial" w:cs="Arial"/>
          <w:sz w:val="26"/>
        </w:rPr>
      </w:pPr>
      <w:r>
        <w:rPr>
          <w:rFonts w:ascii="Arial" w:hAnsi="Arial" w:cs="Arial"/>
          <w:sz w:val="26"/>
        </w:rPr>
        <w:t>В нашем примере рентабельность инвестиций значительно больше единицы: (100001+223128+202851+184410+304241): 720000=1,4092.</w:t>
      </w:r>
    </w:p>
    <w:p w:rsidR="00A81F96" w:rsidRDefault="00A81F96">
      <w:pPr>
        <w:spacing w:line="360" w:lineRule="exact"/>
        <w:ind w:left="360" w:firstLine="709"/>
        <w:jc w:val="both"/>
        <w:rPr>
          <w:rFonts w:ascii="Arial" w:hAnsi="Arial" w:cs="Arial"/>
          <w:b/>
          <w:bCs/>
          <w:sz w:val="26"/>
        </w:rPr>
      </w:pPr>
      <w:r>
        <w:rPr>
          <w:rFonts w:ascii="Arial" w:hAnsi="Arial" w:cs="Arial"/>
          <w:sz w:val="26"/>
        </w:rPr>
        <w:t xml:space="preserve">3. Одним из наиболее простых способов сравнительной оценки эффективности долгосрочных инвестиций является расчет </w:t>
      </w:r>
      <w:r>
        <w:rPr>
          <w:rFonts w:ascii="Arial" w:hAnsi="Arial" w:cs="Arial"/>
          <w:b/>
          <w:bCs/>
          <w:sz w:val="26"/>
        </w:rPr>
        <w:t>срока окупаемости</w:t>
      </w:r>
      <w:r>
        <w:rPr>
          <w:rFonts w:ascii="Arial" w:hAnsi="Arial" w:cs="Arial"/>
          <w:b/>
          <w:bCs/>
          <w:i/>
          <w:iCs/>
          <w:sz w:val="26"/>
        </w:rPr>
        <w:t xml:space="preserve"> </w:t>
      </w:r>
      <w:r>
        <w:rPr>
          <w:rFonts w:ascii="Arial" w:hAnsi="Arial" w:cs="Arial"/>
          <w:b/>
          <w:bCs/>
          <w:i/>
          <w:iCs/>
          <w:sz w:val="26"/>
          <w:lang w:val="en-US"/>
        </w:rPr>
        <w:t>PB</w:t>
      </w:r>
      <w:r>
        <w:rPr>
          <w:rFonts w:ascii="Arial" w:hAnsi="Arial" w:cs="Arial"/>
          <w:b/>
          <w:bCs/>
          <w:sz w:val="26"/>
        </w:rPr>
        <w:t>:</w:t>
      </w:r>
    </w:p>
    <w:p w:rsidR="00A81F96" w:rsidRDefault="00A81F96">
      <w:pPr>
        <w:spacing w:line="360" w:lineRule="exact"/>
        <w:ind w:left="360" w:firstLine="709"/>
        <w:jc w:val="center"/>
        <w:rPr>
          <w:rFonts w:ascii="Arial" w:hAnsi="Arial" w:cs="Arial"/>
          <w:b/>
          <w:bCs/>
          <w:i/>
          <w:iCs/>
          <w:sz w:val="28"/>
        </w:rPr>
      </w:pPr>
      <w:r>
        <w:rPr>
          <w:rFonts w:ascii="Arial" w:hAnsi="Arial" w:cs="Arial"/>
          <w:b/>
          <w:bCs/>
          <w:i/>
          <w:iCs/>
          <w:sz w:val="28"/>
          <w:lang w:val="en-US"/>
        </w:rPr>
        <w:t>PB</w:t>
      </w:r>
      <w:r>
        <w:rPr>
          <w:rFonts w:ascii="Arial" w:hAnsi="Arial" w:cs="Arial"/>
          <w:b/>
          <w:bCs/>
          <w:i/>
          <w:iCs/>
          <w:sz w:val="28"/>
        </w:rPr>
        <w:t>=</w:t>
      </w:r>
      <w:r>
        <w:rPr>
          <w:rFonts w:ascii="Arial" w:hAnsi="Arial" w:cs="Arial"/>
          <w:b/>
          <w:bCs/>
          <w:i/>
          <w:iCs/>
          <w:sz w:val="28"/>
          <w:lang w:val="en-US"/>
        </w:rPr>
        <w:t>I</w:t>
      </w:r>
      <w:r>
        <w:rPr>
          <w:rFonts w:ascii="Arial" w:hAnsi="Arial" w:cs="Arial"/>
          <w:b/>
          <w:bCs/>
          <w:i/>
          <w:iCs/>
          <w:sz w:val="28"/>
        </w:rPr>
        <w:t>/</w:t>
      </w:r>
      <w:r>
        <w:rPr>
          <w:rFonts w:ascii="Arial" w:hAnsi="Arial" w:cs="Arial"/>
          <w:b/>
          <w:bCs/>
          <w:i/>
          <w:iCs/>
          <w:sz w:val="28"/>
          <w:lang w:val="en-US"/>
        </w:rPr>
        <w:t>CF</w:t>
      </w:r>
      <w:r>
        <w:rPr>
          <w:rFonts w:ascii="Arial" w:hAnsi="Arial" w:cs="Arial"/>
          <w:b/>
          <w:bCs/>
          <w:i/>
          <w:iCs/>
          <w:sz w:val="28"/>
        </w:rPr>
        <w:t>,</w:t>
      </w:r>
    </w:p>
    <w:p w:rsidR="00A81F96" w:rsidRDefault="00A81F96">
      <w:pPr>
        <w:spacing w:line="360" w:lineRule="exact"/>
        <w:ind w:left="360" w:firstLine="709"/>
        <w:jc w:val="both"/>
        <w:rPr>
          <w:rFonts w:ascii="Arial" w:hAnsi="Arial" w:cs="Arial"/>
          <w:sz w:val="26"/>
        </w:rPr>
      </w:pPr>
      <w:r>
        <w:rPr>
          <w:rFonts w:ascii="Arial" w:hAnsi="Arial" w:cs="Arial"/>
          <w:sz w:val="26"/>
        </w:rPr>
        <w:lastRenderedPageBreak/>
        <w:t xml:space="preserve">где </w:t>
      </w:r>
      <w:r>
        <w:rPr>
          <w:rFonts w:ascii="Arial" w:hAnsi="Arial" w:cs="Arial"/>
          <w:b/>
          <w:bCs/>
          <w:i/>
          <w:iCs/>
          <w:sz w:val="26"/>
          <w:lang w:val="en-US"/>
        </w:rPr>
        <w:t>I</w:t>
      </w:r>
      <w:r>
        <w:rPr>
          <w:rFonts w:ascii="Arial" w:hAnsi="Arial" w:cs="Arial"/>
          <w:sz w:val="26"/>
        </w:rPr>
        <w:t xml:space="preserve"> – инвестиции, </w:t>
      </w:r>
      <w:r>
        <w:rPr>
          <w:rFonts w:ascii="Arial" w:hAnsi="Arial" w:cs="Arial"/>
          <w:b/>
          <w:bCs/>
          <w:i/>
          <w:iCs/>
          <w:sz w:val="26"/>
          <w:lang w:val="en-US"/>
        </w:rPr>
        <w:t>CF</w:t>
      </w:r>
      <w:r>
        <w:rPr>
          <w:rFonts w:ascii="Arial" w:hAnsi="Arial" w:cs="Arial"/>
          <w:sz w:val="26"/>
        </w:rPr>
        <w:t xml:space="preserve"> – чистые денежные потоки.</w:t>
      </w:r>
    </w:p>
    <w:p w:rsidR="00A81F96" w:rsidRDefault="00A81F96">
      <w:pPr>
        <w:spacing w:line="360" w:lineRule="exact"/>
        <w:ind w:left="360" w:firstLine="709"/>
        <w:jc w:val="both"/>
        <w:rPr>
          <w:rFonts w:ascii="Arial" w:hAnsi="Arial" w:cs="Arial"/>
          <w:sz w:val="26"/>
        </w:rPr>
      </w:pPr>
      <w:r>
        <w:rPr>
          <w:rFonts w:ascii="Arial" w:hAnsi="Arial" w:cs="Arial"/>
          <w:sz w:val="26"/>
        </w:rPr>
        <w:t>В качестве нормативного срока окупаемости проекта может выступать срок возврата кредита банку и т. п. Предпочитаются проекты с меньшим сроком окупаемости.</w:t>
      </w:r>
    </w:p>
    <w:p w:rsidR="00A81F96" w:rsidRDefault="00A81F96">
      <w:pPr>
        <w:spacing w:line="360" w:lineRule="exact"/>
        <w:ind w:left="360" w:firstLine="709"/>
        <w:jc w:val="both"/>
        <w:rPr>
          <w:rFonts w:ascii="Arial" w:hAnsi="Arial" w:cs="Arial"/>
          <w:sz w:val="26"/>
        </w:rPr>
      </w:pPr>
      <w:r>
        <w:rPr>
          <w:rFonts w:ascii="Arial" w:hAnsi="Arial" w:cs="Arial"/>
          <w:sz w:val="26"/>
        </w:rPr>
        <w:t>В нашем примере инвестиции окупятся за 3,26 года. После трех лет реализации проекта общий чистый денежный поток составит 110000+270000+270000=650000 тыс. руб. Дробная часть находится как отношение «недостающей» части (720000-650000=70000 тыс. руб.) к денежному потоку четвертого года: 70000/270000=0,26.</w:t>
      </w:r>
    </w:p>
    <w:p w:rsidR="00A81F96" w:rsidRDefault="00A81F96">
      <w:pPr>
        <w:spacing w:line="360" w:lineRule="exact"/>
        <w:ind w:left="360" w:firstLine="709"/>
        <w:jc w:val="both"/>
        <w:rPr>
          <w:rFonts w:ascii="Arial" w:hAnsi="Arial" w:cs="Arial"/>
          <w:sz w:val="26"/>
        </w:rPr>
      </w:pPr>
      <w:r>
        <w:rPr>
          <w:rFonts w:ascii="Arial" w:hAnsi="Arial" w:cs="Arial"/>
          <w:sz w:val="26"/>
        </w:rPr>
        <w:t>Для учета временной стоимости денег рекомендуется рассчитывать дисконтированный срок окупаемости:</w:t>
      </w:r>
    </w:p>
    <w:p w:rsidR="00A81F96" w:rsidRPr="002E7393" w:rsidRDefault="00A81F96">
      <w:pPr>
        <w:spacing w:line="360" w:lineRule="exact"/>
        <w:ind w:left="360" w:firstLine="709"/>
        <w:jc w:val="center"/>
        <w:rPr>
          <w:rFonts w:ascii="Arial" w:hAnsi="Arial" w:cs="Arial"/>
          <w:b/>
          <w:bCs/>
          <w:i/>
          <w:iCs/>
          <w:sz w:val="28"/>
        </w:rPr>
      </w:pPr>
      <w:r>
        <w:rPr>
          <w:rFonts w:ascii="Arial" w:hAnsi="Arial" w:cs="Arial"/>
          <w:b/>
          <w:bCs/>
          <w:i/>
          <w:iCs/>
          <w:sz w:val="28"/>
          <w:lang w:val="en-US"/>
        </w:rPr>
        <w:t>DPB</w:t>
      </w:r>
      <w:r w:rsidRPr="002E7393">
        <w:rPr>
          <w:rFonts w:ascii="Arial" w:hAnsi="Arial" w:cs="Arial"/>
          <w:b/>
          <w:bCs/>
          <w:i/>
          <w:iCs/>
          <w:sz w:val="28"/>
        </w:rPr>
        <w:t>=</w:t>
      </w:r>
      <w:r>
        <w:rPr>
          <w:rFonts w:ascii="Arial" w:hAnsi="Arial" w:cs="Arial"/>
          <w:b/>
          <w:bCs/>
          <w:i/>
          <w:iCs/>
          <w:sz w:val="28"/>
          <w:lang w:val="en-US"/>
        </w:rPr>
        <w:t>I</w:t>
      </w:r>
      <w:r w:rsidRPr="002E7393">
        <w:rPr>
          <w:rFonts w:ascii="Arial" w:hAnsi="Arial" w:cs="Arial"/>
          <w:b/>
          <w:bCs/>
          <w:i/>
          <w:iCs/>
          <w:sz w:val="28"/>
        </w:rPr>
        <w:t>/</w:t>
      </w:r>
      <w:r>
        <w:rPr>
          <w:rFonts w:ascii="Arial" w:hAnsi="Arial" w:cs="Arial"/>
          <w:b/>
          <w:bCs/>
          <w:i/>
          <w:iCs/>
          <w:sz w:val="28"/>
          <w:lang w:val="en-US"/>
        </w:rPr>
        <w:t>CF</w:t>
      </w:r>
      <w:r w:rsidRPr="002E7393">
        <w:rPr>
          <w:rFonts w:ascii="Arial" w:hAnsi="Arial" w:cs="Arial"/>
          <w:b/>
          <w:bCs/>
          <w:i/>
          <w:iCs/>
          <w:sz w:val="28"/>
        </w:rPr>
        <w:t xml:space="preserve"> </w:t>
      </w:r>
      <w:r>
        <w:rPr>
          <w:rFonts w:ascii="Arial" w:hAnsi="Arial" w:cs="Arial"/>
          <w:b/>
          <w:bCs/>
          <w:i/>
          <w:iCs/>
          <w:sz w:val="28"/>
          <w:vertAlign w:val="superscript"/>
          <w:lang w:val="en-US"/>
        </w:rPr>
        <w:t>D</w:t>
      </w:r>
      <w:r w:rsidRPr="002E7393">
        <w:rPr>
          <w:rFonts w:ascii="Arial" w:hAnsi="Arial" w:cs="Arial"/>
          <w:b/>
          <w:bCs/>
          <w:i/>
          <w:iCs/>
          <w:sz w:val="28"/>
        </w:rPr>
        <w:t>,</w:t>
      </w:r>
    </w:p>
    <w:p w:rsidR="00A81F96" w:rsidRDefault="00A81F96">
      <w:pPr>
        <w:spacing w:line="360" w:lineRule="exact"/>
        <w:ind w:left="360" w:firstLine="709"/>
        <w:jc w:val="both"/>
        <w:rPr>
          <w:rFonts w:ascii="Arial" w:hAnsi="Arial" w:cs="Arial"/>
          <w:sz w:val="26"/>
        </w:rPr>
      </w:pPr>
      <w:r>
        <w:rPr>
          <w:rFonts w:ascii="Arial" w:hAnsi="Arial" w:cs="Arial"/>
          <w:sz w:val="26"/>
        </w:rPr>
        <w:t>где</w:t>
      </w:r>
      <w:r>
        <w:rPr>
          <w:rFonts w:ascii="Arial" w:hAnsi="Arial" w:cs="Arial"/>
          <w:b/>
          <w:bCs/>
          <w:i/>
          <w:iCs/>
          <w:sz w:val="26"/>
        </w:rPr>
        <w:t xml:space="preserve"> </w:t>
      </w:r>
      <w:r>
        <w:rPr>
          <w:rFonts w:ascii="Arial" w:hAnsi="Arial" w:cs="Arial"/>
          <w:b/>
          <w:bCs/>
          <w:i/>
          <w:iCs/>
          <w:sz w:val="26"/>
          <w:lang w:val="en-US"/>
        </w:rPr>
        <w:t>CF</w:t>
      </w:r>
      <w:r>
        <w:rPr>
          <w:rFonts w:ascii="Arial" w:hAnsi="Arial" w:cs="Arial"/>
          <w:b/>
          <w:bCs/>
          <w:i/>
          <w:iCs/>
          <w:sz w:val="26"/>
        </w:rPr>
        <w:t xml:space="preserve"> </w:t>
      </w:r>
      <w:r>
        <w:rPr>
          <w:rFonts w:ascii="Arial" w:hAnsi="Arial" w:cs="Arial"/>
          <w:b/>
          <w:bCs/>
          <w:i/>
          <w:iCs/>
          <w:sz w:val="26"/>
          <w:vertAlign w:val="superscript"/>
          <w:lang w:val="en-US"/>
        </w:rPr>
        <w:t>D</w:t>
      </w:r>
      <w:r>
        <w:rPr>
          <w:rFonts w:ascii="Arial" w:hAnsi="Arial" w:cs="Arial"/>
          <w:sz w:val="26"/>
        </w:rPr>
        <w:t>- дисконтированные кэш-фло от реализации проекта.</w:t>
      </w:r>
    </w:p>
    <w:p w:rsidR="00A81F96" w:rsidRDefault="00A81F96">
      <w:pPr>
        <w:spacing w:line="360" w:lineRule="exact"/>
        <w:ind w:left="360" w:firstLine="709"/>
        <w:jc w:val="both"/>
        <w:rPr>
          <w:rFonts w:ascii="Arial" w:hAnsi="Arial" w:cs="Arial"/>
          <w:sz w:val="26"/>
        </w:rPr>
      </w:pPr>
      <w:r>
        <w:rPr>
          <w:rFonts w:ascii="Arial" w:hAnsi="Arial" w:cs="Arial"/>
          <w:sz w:val="26"/>
        </w:rPr>
        <w:t xml:space="preserve">Срок окупаемости, рассчитанный по дисконтированным денежным потокам </w:t>
      </w:r>
      <w:r>
        <w:rPr>
          <w:rFonts w:ascii="Arial" w:hAnsi="Arial" w:cs="Arial"/>
          <w:b/>
          <w:bCs/>
          <w:i/>
          <w:iCs/>
          <w:sz w:val="26"/>
          <w:lang w:val="en-US"/>
        </w:rPr>
        <w:t>DPB</w:t>
      </w:r>
      <w:r>
        <w:rPr>
          <w:rFonts w:ascii="Arial" w:hAnsi="Arial" w:cs="Arial"/>
          <w:sz w:val="26"/>
        </w:rPr>
        <w:t xml:space="preserve"> всегда больше, чем </w:t>
      </w:r>
      <w:r>
        <w:rPr>
          <w:rFonts w:ascii="Arial" w:hAnsi="Arial" w:cs="Arial"/>
          <w:b/>
          <w:bCs/>
          <w:i/>
          <w:iCs/>
          <w:sz w:val="26"/>
          <w:lang w:val="en-US"/>
        </w:rPr>
        <w:t>PB</w:t>
      </w:r>
      <w:r>
        <w:rPr>
          <w:rFonts w:ascii="Arial" w:hAnsi="Arial" w:cs="Arial"/>
          <w:sz w:val="26"/>
        </w:rPr>
        <w:t>. В нашем случае он равен 4,03 года (100001+223128+202851+184410=710390, 720000-710390=9610, 9610/304241+ 4=4,03), что почти на 9 мес. Больше, чем недисконтированный срок окупаемости.</w:t>
      </w:r>
    </w:p>
    <w:p w:rsidR="00A81F96" w:rsidRDefault="00A81F96">
      <w:pPr>
        <w:spacing w:line="360" w:lineRule="exact"/>
        <w:ind w:left="360" w:firstLine="709"/>
        <w:jc w:val="both"/>
        <w:rPr>
          <w:rFonts w:ascii="Arial" w:hAnsi="Arial" w:cs="Arial"/>
          <w:sz w:val="26"/>
        </w:rPr>
      </w:pPr>
      <w:r>
        <w:rPr>
          <w:rFonts w:ascii="Arial" w:hAnsi="Arial" w:cs="Arial"/>
          <w:sz w:val="26"/>
        </w:rPr>
        <w:t xml:space="preserve">4. Очень популярным является расчет </w:t>
      </w:r>
      <w:r>
        <w:rPr>
          <w:rFonts w:ascii="Arial" w:hAnsi="Arial" w:cs="Arial"/>
          <w:b/>
          <w:bCs/>
          <w:sz w:val="26"/>
        </w:rPr>
        <w:t>внутренней нормы рентабельности</w:t>
      </w:r>
      <w:r>
        <w:rPr>
          <w:rFonts w:ascii="Arial" w:hAnsi="Arial" w:cs="Arial"/>
          <w:sz w:val="26"/>
        </w:rPr>
        <w:t xml:space="preserve"> </w:t>
      </w:r>
      <w:r>
        <w:rPr>
          <w:rFonts w:ascii="Arial" w:hAnsi="Arial" w:cs="Arial"/>
          <w:b/>
          <w:bCs/>
          <w:i/>
          <w:iCs/>
          <w:sz w:val="26"/>
          <w:lang w:val="en-US"/>
        </w:rPr>
        <w:t>IRR</w:t>
      </w:r>
      <w:r>
        <w:rPr>
          <w:rFonts w:ascii="Arial" w:hAnsi="Arial" w:cs="Arial"/>
          <w:sz w:val="26"/>
        </w:rPr>
        <w:t xml:space="preserve"> – это минимальная ставка рентабельности (</w:t>
      </w:r>
      <w:r>
        <w:rPr>
          <w:rFonts w:ascii="Arial" w:hAnsi="Arial" w:cs="Arial"/>
          <w:i/>
          <w:iCs/>
          <w:sz w:val="26"/>
          <w:lang w:val="en-US"/>
        </w:rPr>
        <w:t>r</w:t>
      </w:r>
      <w:r>
        <w:rPr>
          <w:rFonts w:ascii="Arial" w:hAnsi="Arial" w:cs="Arial"/>
          <w:i/>
          <w:iCs/>
          <w:sz w:val="26"/>
        </w:rPr>
        <w:t xml:space="preserve"> – см. показатель 1)</w:t>
      </w:r>
      <w:r>
        <w:rPr>
          <w:rFonts w:ascii="Arial" w:hAnsi="Arial" w:cs="Arial"/>
          <w:sz w:val="26"/>
        </w:rPr>
        <w:t>, при которой вложенные средства окупятся за планируемый срок реализации проекта. Этот показатель определяется из следующего уравнения:</w:t>
      </w:r>
    </w:p>
    <w:p w:rsidR="00A81F96" w:rsidRPr="002E7393" w:rsidRDefault="00A81F96">
      <w:pPr>
        <w:ind w:left="357"/>
        <w:rPr>
          <w:rFonts w:ascii="Arial" w:hAnsi="Arial" w:cs="Arial"/>
          <w:b/>
          <w:bCs/>
          <w:i/>
          <w:iCs/>
          <w:sz w:val="20"/>
        </w:rPr>
      </w:pPr>
      <w:r w:rsidRPr="002E7393">
        <w:rPr>
          <w:rFonts w:ascii="Arial" w:hAnsi="Arial" w:cs="Arial"/>
          <w:b/>
          <w:bCs/>
          <w:i/>
          <w:iCs/>
          <w:sz w:val="20"/>
        </w:rPr>
        <w:t xml:space="preserve">                                                                 </w:t>
      </w:r>
      <w:r>
        <w:rPr>
          <w:rFonts w:ascii="Arial" w:hAnsi="Arial" w:cs="Arial"/>
          <w:b/>
          <w:bCs/>
          <w:i/>
          <w:iCs/>
          <w:sz w:val="20"/>
          <w:lang w:val="en-US"/>
        </w:rPr>
        <w:t>n</w:t>
      </w:r>
    </w:p>
    <w:p w:rsidR="00A81F96" w:rsidRPr="002E7393" w:rsidRDefault="00A81F96">
      <w:pPr>
        <w:ind w:left="357"/>
        <w:jc w:val="center"/>
        <w:rPr>
          <w:rFonts w:ascii="Arial" w:hAnsi="Arial" w:cs="Arial"/>
          <w:i/>
          <w:iCs/>
          <w:sz w:val="28"/>
        </w:rPr>
      </w:pPr>
      <w:r>
        <w:rPr>
          <w:rFonts w:ascii="Arial" w:hAnsi="Arial" w:cs="Arial"/>
          <w:b/>
          <w:bCs/>
          <w:i/>
          <w:iCs/>
          <w:sz w:val="28"/>
          <w:lang w:val="en-US"/>
        </w:rPr>
        <w:t>NPV</w:t>
      </w:r>
      <w:r w:rsidRPr="002E7393">
        <w:rPr>
          <w:rFonts w:ascii="Arial" w:hAnsi="Arial" w:cs="Arial"/>
          <w:b/>
          <w:bCs/>
          <w:i/>
          <w:iCs/>
          <w:sz w:val="28"/>
        </w:rPr>
        <w:t>=</w:t>
      </w:r>
      <w:r>
        <w:rPr>
          <w:rFonts w:ascii="Arial" w:hAnsi="Arial" w:cs="Arial"/>
          <w:b/>
          <w:bCs/>
          <w:i/>
          <w:iCs/>
          <w:sz w:val="40"/>
          <w:lang w:val="en-US"/>
        </w:rPr>
        <w:sym w:font="Symbol" w:char="F0E5"/>
      </w:r>
      <w:r>
        <w:rPr>
          <w:rFonts w:ascii="Arial" w:hAnsi="Arial" w:cs="Arial"/>
          <w:b/>
          <w:bCs/>
          <w:i/>
          <w:iCs/>
          <w:sz w:val="28"/>
          <w:lang w:val="en-US"/>
        </w:rPr>
        <w:t>CF</w:t>
      </w:r>
      <w:r>
        <w:rPr>
          <w:rFonts w:ascii="Arial" w:hAnsi="Arial" w:cs="Arial"/>
          <w:b/>
          <w:bCs/>
          <w:i/>
          <w:iCs/>
          <w:sz w:val="28"/>
          <w:vertAlign w:val="subscript"/>
          <w:lang w:val="en-US"/>
        </w:rPr>
        <w:t>t</w:t>
      </w:r>
      <w:r w:rsidRPr="002E7393">
        <w:rPr>
          <w:rFonts w:ascii="Arial" w:hAnsi="Arial" w:cs="Arial"/>
          <w:b/>
          <w:bCs/>
          <w:i/>
          <w:iCs/>
          <w:sz w:val="28"/>
        </w:rPr>
        <w:t xml:space="preserve"> /(1+ </w:t>
      </w:r>
      <w:r>
        <w:rPr>
          <w:rFonts w:ascii="Arial" w:hAnsi="Arial" w:cs="Arial"/>
          <w:b/>
          <w:bCs/>
          <w:i/>
          <w:iCs/>
          <w:sz w:val="28"/>
          <w:lang w:val="en-US"/>
        </w:rPr>
        <w:t>IRR</w:t>
      </w:r>
      <w:r w:rsidRPr="002E7393">
        <w:rPr>
          <w:rFonts w:ascii="Arial" w:hAnsi="Arial" w:cs="Arial"/>
          <w:b/>
          <w:bCs/>
          <w:i/>
          <w:iCs/>
          <w:sz w:val="28"/>
        </w:rPr>
        <w:t>)</w:t>
      </w:r>
      <w:r>
        <w:rPr>
          <w:rFonts w:ascii="Arial" w:hAnsi="Arial" w:cs="Arial"/>
          <w:b/>
          <w:bCs/>
          <w:i/>
          <w:iCs/>
          <w:sz w:val="28"/>
          <w:vertAlign w:val="superscript"/>
          <w:lang w:val="en-US"/>
        </w:rPr>
        <w:t>t</w:t>
      </w:r>
      <w:r w:rsidRPr="002E7393">
        <w:rPr>
          <w:rFonts w:ascii="Arial" w:hAnsi="Arial" w:cs="Arial"/>
          <w:b/>
          <w:bCs/>
          <w:i/>
          <w:iCs/>
          <w:sz w:val="28"/>
        </w:rPr>
        <w:t xml:space="preserve"> – </w:t>
      </w:r>
      <w:r>
        <w:rPr>
          <w:rFonts w:ascii="Arial" w:hAnsi="Arial" w:cs="Arial"/>
          <w:b/>
          <w:bCs/>
          <w:i/>
          <w:iCs/>
          <w:sz w:val="28"/>
          <w:lang w:val="en-US"/>
        </w:rPr>
        <w:t>I</w:t>
      </w:r>
      <w:r w:rsidRPr="002E7393">
        <w:rPr>
          <w:rFonts w:ascii="Arial" w:hAnsi="Arial" w:cs="Arial"/>
          <w:b/>
          <w:bCs/>
          <w:i/>
          <w:iCs/>
          <w:sz w:val="28"/>
        </w:rPr>
        <w:t xml:space="preserve"> = 0</w:t>
      </w:r>
    </w:p>
    <w:p w:rsidR="00A81F96" w:rsidRDefault="00A81F96">
      <w:pPr>
        <w:ind w:left="357"/>
        <w:rPr>
          <w:rFonts w:ascii="Arial" w:hAnsi="Arial" w:cs="Arial"/>
          <w:b/>
          <w:bCs/>
          <w:i/>
          <w:iCs/>
          <w:sz w:val="20"/>
        </w:rPr>
      </w:pPr>
      <w:r>
        <w:rPr>
          <w:rFonts w:ascii="Arial" w:hAnsi="Arial" w:cs="Arial"/>
          <w:b/>
          <w:bCs/>
          <w:i/>
          <w:iCs/>
          <w:sz w:val="20"/>
        </w:rPr>
        <w:t xml:space="preserve">                                                              </w:t>
      </w:r>
      <w:r>
        <w:rPr>
          <w:rFonts w:ascii="Arial" w:hAnsi="Arial" w:cs="Arial"/>
          <w:b/>
          <w:bCs/>
          <w:i/>
          <w:iCs/>
          <w:sz w:val="20"/>
          <w:lang w:val="en-US"/>
        </w:rPr>
        <w:t>t</w:t>
      </w:r>
      <w:r>
        <w:rPr>
          <w:rFonts w:ascii="Arial" w:hAnsi="Arial" w:cs="Arial"/>
          <w:b/>
          <w:bCs/>
          <w:i/>
          <w:iCs/>
          <w:sz w:val="20"/>
        </w:rPr>
        <w:t>=1</w:t>
      </w:r>
    </w:p>
    <w:p w:rsidR="00A81F96" w:rsidRDefault="00A81F96">
      <w:pPr>
        <w:spacing w:line="360" w:lineRule="exact"/>
        <w:ind w:left="357" w:firstLine="709"/>
        <w:jc w:val="both"/>
        <w:rPr>
          <w:rFonts w:ascii="Arial" w:hAnsi="Arial" w:cs="Arial"/>
          <w:sz w:val="26"/>
        </w:rPr>
      </w:pPr>
      <w:r>
        <w:rPr>
          <w:rFonts w:ascii="Arial" w:hAnsi="Arial" w:cs="Arial"/>
          <w:sz w:val="26"/>
        </w:rPr>
        <w:t xml:space="preserve">Часто </w:t>
      </w:r>
      <w:r>
        <w:rPr>
          <w:rFonts w:ascii="Arial" w:hAnsi="Arial" w:cs="Arial"/>
          <w:b/>
          <w:bCs/>
          <w:i/>
          <w:iCs/>
          <w:sz w:val="26"/>
          <w:lang w:val="en-US"/>
        </w:rPr>
        <w:t>IRR</w:t>
      </w:r>
      <w:r>
        <w:rPr>
          <w:rFonts w:ascii="Arial" w:hAnsi="Arial" w:cs="Arial"/>
          <w:sz w:val="26"/>
        </w:rPr>
        <w:t xml:space="preserve"> определяется методом интерполяции (или графическим способом), путем подбора различных значений дисконтной ставки, пока не найдется значение, при котором </w:t>
      </w:r>
      <w:r>
        <w:rPr>
          <w:rFonts w:ascii="Arial" w:hAnsi="Arial" w:cs="Arial"/>
          <w:b/>
          <w:bCs/>
          <w:i/>
          <w:iCs/>
          <w:sz w:val="26"/>
          <w:lang w:val="en-US"/>
        </w:rPr>
        <w:t>NPV</w:t>
      </w:r>
      <w:r>
        <w:rPr>
          <w:rFonts w:ascii="Arial" w:hAnsi="Arial" w:cs="Arial"/>
          <w:b/>
          <w:bCs/>
          <w:i/>
          <w:iCs/>
          <w:sz w:val="26"/>
        </w:rPr>
        <w:t>=0.</w:t>
      </w:r>
      <w:r>
        <w:rPr>
          <w:rFonts w:ascii="Arial" w:hAnsi="Arial" w:cs="Arial"/>
          <w:sz w:val="26"/>
        </w:rPr>
        <w:t xml:space="preserve"> Она также может быть рассчитана с помощью финансового калькулятора, электронных таблиц или с применением таблиц стандартных значений фактора текущей стоимости аннуитета.</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Проект следует принять, если </w:t>
      </w:r>
      <w:r>
        <w:rPr>
          <w:rFonts w:ascii="Arial" w:hAnsi="Arial" w:cs="Arial"/>
          <w:b/>
          <w:bCs/>
          <w:i/>
          <w:iCs/>
          <w:sz w:val="26"/>
          <w:lang w:val="en-US"/>
        </w:rPr>
        <w:t>IRR</w:t>
      </w:r>
      <w:r>
        <w:rPr>
          <w:rFonts w:ascii="Arial" w:hAnsi="Arial" w:cs="Arial"/>
          <w:sz w:val="26"/>
        </w:rPr>
        <w:t xml:space="preserve"> больше цены инвестированного капитала (или ставки банковского кредита, если все источники инвестиций – это кредит банка).</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Предположим, что для нашего проекта привлекаются заемные средства с выплатой по ним 25% годовых. Определим </w:t>
      </w:r>
      <w:r>
        <w:rPr>
          <w:rFonts w:ascii="Arial" w:hAnsi="Arial" w:cs="Arial"/>
          <w:b/>
          <w:bCs/>
          <w:i/>
          <w:iCs/>
          <w:sz w:val="26"/>
          <w:lang w:val="en-US"/>
        </w:rPr>
        <w:t>NPV</w:t>
      </w:r>
      <w:r>
        <w:rPr>
          <w:rFonts w:ascii="Arial" w:hAnsi="Arial" w:cs="Arial"/>
          <w:sz w:val="26"/>
        </w:rPr>
        <w:t xml:space="preserve"> для ставок 20% и 28% (меньше и больше цены заемного капитала). Соответствующие значения показателя</w:t>
      </w:r>
      <w:r>
        <w:rPr>
          <w:rFonts w:ascii="Arial" w:hAnsi="Arial" w:cs="Arial"/>
          <w:b/>
          <w:bCs/>
          <w:i/>
          <w:iCs/>
          <w:sz w:val="26"/>
        </w:rPr>
        <w:t xml:space="preserve"> </w:t>
      </w:r>
      <w:r>
        <w:rPr>
          <w:rFonts w:ascii="Arial" w:hAnsi="Arial" w:cs="Arial"/>
          <w:b/>
          <w:bCs/>
          <w:i/>
          <w:iCs/>
          <w:sz w:val="26"/>
          <w:lang w:val="en-US"/>
        </w:rPr>
        <w:t>NPV</w:t>
      </w:r>
      <w:r>
        <w:rPr>
          <w:rFonts w:ascii="Arial" w:hAnsi="Arial" w:cs="Arial"/>
          <w:sz w:val="26"/>
        </w:rPr>
        <w:t xml:space="preserve"> будут равны +42556 тыс. руб. и –97354 тыс. руб. Рассчитаем внутреннюю норму рентабельности методом интерполяции:</w:t>
      </w:r>
      <w:r>
        <w:rPr>
          <w:rFonts w:ascii="Arial" w:hAnsi="Arial" w:cs="Arial"/>
          <w:b/>
          <w:bCs/>
          <w:i/>
          <w:iCs/>
          <w:sz w:val="26"/>
        </w:rPr>
        <w:t xml:space="preserve"> </w:t>
      </w:r>
      <w:r>
        <w:rPr>
          <w:rFonts w:ascii="Arial" w:hAnsi="Arial" w:cs="Arial"/>
          <w:b/>
          <w:bCs/>
          <w:i/>
          <w:iCs/>
          <w:sz w:val="26"/>
          <w:lang w:val="en-US"/>
        </w:rPr>
        <w:t>IRR</w:t>
      </w:r>
      <w:r>
        <w:rPr>
          <w:rFonts w:ascii="Arial" w:hAnsi="Arial" w:cs="Arial"/>
          <w:b/>
          <w:bCs/>
          <w:i/>
          <w:iCs/>
          <w:sz w:val="26"/>
        </w:rPr>
        <w:t xml:space="preserve"> </w:t>
      </w:r>
      <w:r>
        <w:rPr>
          <w:rFonts w:ascii="Arial" w:hAnsi="Arial" w:cs="Arial"/>
          <w:sz w:val="26"/>
        </w:rPr>
        <w:t xml:space="preserve">= 20+(28-20)х(42556 : (42556+97354)) = 22,43%. То есть при таком значении дисконтной ставки </w:t>
      </w:r>
      <w:r>
        <w:rPr>
          <w:rFonts w:ascii="Arial" w:hAnsi="Arial" w:cs="Arial"/>
          <w:sz w:val="26"/>
          <w:lang w:val="en-US"/>
        </w:rPr>
        <w:t>r</w:t>
      </w:r>
      <w:r>
        <w:rPr>
          <w:rFonts w:ascii="Arial" w:hAnsi="Arial" w:cs="Arial"/>
          <w:sz w:val="26"/>
        </w:rPr>
        <w:t xml:space="preserve">, </w:t>
      </w:r>
      <w:r>
        <w:rPr>
          <w:rFonts w:ascii="Arial" w:hAnsi="Arial" w:cs="Arial"/>
          <w:b/>
          <w:bCs/>
          <w:i/>
          <w:iCs/>
          <w:sz w:val="26"/>
          <w:lang w:val="en-US"/>
        </w:rPr>
        <w:t>NPV</w:t>
      </w:r>
      <w:r>
        <w:rPr>
          <w:rFonts w:ascii="Arial" w:hAnsi="Arial" w:cs="Arial"/>
          <w:b/>
          <w:bCs/>
          <w:i/>
          <w:iCs/>
          <w:sz w:val="26"/>
        </w:rPr>
        <w:t>=0.</w:t>
      </w:r>
    </w:p>
    <w:p w:rsidR="00A81F96" w:rsidRDefault="00A81F96">
      <w:pPr>
        <w:spacing w:line="360" w:lineRule="exact"/>
        <w:ind w:firstLine="709"/>
        <w:jc w:val="both"/>
        <w:rPr>
          <w:rFonts w:ascii="Arial" w:hAnsi="Arial" w:cs="Arial"/>
          <w:sz w:val="26"/>
        </w:rPr>
      </w:pPr>
      <w:r>
        <w:rPr>
          <w:rFonts w:ascii="Arial" w:hAnsi="Arial" w:cs="Arial"/>
          <w:sz w:val="26"/>
        </w:rPr>
        <w:lastRenderedPageBreak/>
        <w:t xml:space="preserve">5. Широко распространенный ранее в практике </w:t>
      </w:r>
      <w:r>
        <w:rPr>
          <w:rFonts w:ascii="Arial" w:hAnsi="Arial" w:cs="Arial"/>
          <w:b/>
          <w:bCs/>
          <w:sz w:val="26"/>
        </w:rPr>
        <w:t>российских</w:t>
      </w:r>
      <w:r>
        <w:rPr>
          <w:rFonts w:ascii="Arial" w:hAnsi="Arial" w:cs="Arial"/>
          <w:sz w:val="26"/>
        </w:rPr>
        <w:t xml:space="preserve"> предприятий показатель </w:t>
      </w:r>
      <w:r>
        <w:rPr>
          <w:rFonts w:ascii="Arial" w:hAnsi="Arial" w:cs="Arial"/>
          <w:b/>
          <w:bCs/>
          <w:sz w:val="26"/>
        </w:rPr>
        <w:t>минимума приведенных затрат</w:t>
      </w:r>
      <w:r>
        <w:rPr>
          <w:rFonts w:ascii="Arial" w:hAnsi="Arial" w:cs="Arial"/>
          <w:sz w:val="26"/>
        </w:rPr>
        <w:t xml:space="preserve"> представляет собой:</w:t>
      </w:r>
    </w:p>
    <w:p w:rsidR="00A81F96" w:rsidRPr="002E7393" w:rsidRDefault="00A81F96">
      <w:pPr>
        <w:spacing w:line="360" w:lineRule="auto"/>
        <w:ind w:left="360" w:firstLine="709"/>
        <w:jc w:val="center"/>
        <w:rPr>
          <w:rFonts w:ascii="Arial" w:hAnsi="Arial" w:cs="Arial"/>
          <w:b/>
          <w:bCs/>
          <w:i/>
          <w:iCs/>
          <w:sz w:val="28"/>
        </w:rPr>
      </w:pPr>
      <w:r>
        <w:rPr>
          <w:rFonts w:ascii="Arial" w:hAnsi="Arial" w:cs="Arial"/>
          <w:b/>
          <w:bCs/>
          <w:i/>
          <w:iCs/>
          <w:sz w:val="28"/>
          <w:lang w:val="en-US"/>
        </w:rPr>
        <w:t>I</w:t>
      </w:r>
      <w:r w:rsidRPr="002E7393">
        <w:rPr>
          <w:rFonts w:ascii="Arial" w:hAnsi="Arial" w:cs="Arial"/>
          <w:b/>
          <w:bCs/>
          <w:i/>
          <w:iCs/>
          <w:sz w:val="28"/>
        </w:rPr>
        <w:t xml:space="preserve"> + </w:t>
      </w:r>
      <w:r>
        <w:rPr>
          <w:rFonts w:ascii="Arial" w:hAnsi="Arial" w:cs="Arial"/>
          <w:b/>
          <w:bCs/>
          <w:i/>
          <w:iCs/>
          <w:sz w:val="28"/>
          <w:lang w:val="en-US"/>
        </w:rPr>
        <w:t>E</w:t>
      </w:r>
      <w:r w:rsidRPr="002E7393">
        <w:rPr>
          <w:rFonts w:ascii="Arial" w:hAnsi="Arial" w:cs="Arial"/>
          <w:b/>
          <w:bCs/>
          <w:i/>
          <w:iCs/>
          <w:sz w:val="28"/>
        </w:rPr>
        <w:t>/</w:t>
      </w:r>
      <w:r>
        <w:rPr>
          <w:rFonts w:ascii="Arial" w:hAnsi="Arial" w:cs="Arial"/>
          <w:b/>
          <w:bCs/>
          <w:i/>
          <w:iCs/>
          <w:sz w:val="28"/>
          <w:lang w:val="en-US"/>
        </w:rPr>
        <w:t>r</w:t>
      </w:r>
      <w:r>
        <w:rPr>
          <w:rFonts w:ascii="Arial" w:hAnsi="Arial" w:cs="Arial"/>
          <w:b/>
          <w:bCs/>
          <w:i/>
          <w:iCs/>
          <w:sz w:val="32"/>
          <w:vertAlign w:val="subscript"/>
          <w:lang w:val="en-US"/>
        </w:rPr>
        <w:t>n</w:t>
      </w:r>
      <w:r w:rsidRPr="002E7393">
        <w:rPr>
          <w:rFonts w:ascii="Arial" w:hAnsi="Arial" w:cs="Arial"/>
          <w:b/>
          <w:bCs/>
          <w:i/>
          <w:iCs/>
          <w:sz w:val="28"/>
        </w:rPr>
        <w:t xml:space="preserve"> = </w:t>
      </w:r>
      <w:r>
        <w:rPr>
          <w:rFonts w:ascii="Arial" w:hAnsi="Arial" w:cs="Arial"/>
          <w:b/>
          <w:bCs/>
          <w:i/>
          <w:iCs/>
          <w:sz w:val="28"/>
          <w:lang w:val="en-US"/>
        </w:rPr>
        <w:t>min</w:t>
      </w:r>
      <w:r w:rsidRPr="002E7393">
        <w:rPr>
          <w:rFonts w:ascii="Arial" w:hAnsi="Arial" w:cs="Arial"/>
          <w:b/>
          <w:bCs/>
          <w:i/>
          <w:iCs/>
          <w:sz w:val="28"/>
        </w:rPr>
        <w:t xml:space="preserve"> , </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где </w:t>
      </w:r>
      <w:r>
        <w:rPr>
          <w:rFonts w:ascii="Arial" w:hAnsi="Arial" w:cs="Arial"/>
          <w:b/>
          <w:bCs/>
          <w:i/>
          <w:iCs/>
          <w:sz w:val="26"/>
          <w:lang w:val="en-US"/>
        </w:rPr>
        <w:t>E</w:t>
      </w:r>
      <w:r>
        <w:rPr>
          <w:rFonts w:ascii="Arial" w:hAnsi="Arial" w:cs="Arial"/>
          <w:sz w:val="26"/>
        </w:rPr>
        <w:t xml:space="preserve"> – годовые текущие затраты;</w:t>
      </w:r>
    </w:p>
    <w:p w:rsidR="00A81F96" w:rsidRDefault="00A81F96">
      <w:pPr>
        <w:spacing w:line="360" w:lineRule="exact"/>
        <w:ind w:left="357" w:firstLine="709"/>
        <w:jc w:val="both"/>
        <w:rPr>
          <w:rFonts w:ascii="Arial" w:hAnsi="Arial" w:cs="Arial"/>
          <w:sz w:val="26"/>
        </w:rPr>
      </w:pPr>
      <w:r>
        <w:rPr>
          <w:rFonts w:ascii="Arial" w:hAnsi="Arial" w:cs="Arial"/>
          <w:b/>
          <w:bCs/>
          <w:i/>
          <w:iCs/>
          <w:sz w:val="26"/>
          <w:lang w:val="en-US"/>
        </w:rPr>
        <w:t>r</w:t>
      </w:r>
      <w:r>
        <w:rPr>
          <w:rFonts w:ascii="Arial" w:hAnsi="Arial" w:cs="Arial"/>
          <w:b/>
          <w:bCs/>
          <w:i/>
          <w:iCs/>
          <w:sz w:val="26"/>
          <w:vertAlign w:val="subscript"/>
          <w:lang w:val="en-US"/>
        </w:rPr>
        <w:t>n</w:t>
      </w:r>
      <w:r>
        <w:rPr>
          <w:rFonts w:ascii="Arial" w:hAnsi="Arial" w:cs="Arial"/>
          <w:sz w:val="26"/>
        </w:rPr>
        <w:t xml:space="preserve"> – нормативный показатель эффективности капиталовложений (цена инвестированного капитала или минимально приемлемая ставка рентабельности, установленная в рамках инвестиционной политики фирмы).</w:t>
      </w:r>
    </w:p>
    <w:p w:rsidR="00A81F96" w:rsidRDefault="00A81F96">
      <w:pPr>
        <w:spacing w:line="360" w:lineRule="exact"/>
        <w:ind w:left="357" w:firstLine="709"/>
        <w:jc w:val="both"/>
        <w:rPr>
          <w:rFonts w:ascii="Arial" w:hAnsi="Arial" w:cs="Arial"/>
          <w:sz w:val="26"/>
        </w:rPr>
      </w:pPr>
      <w:r>
        <w:rPr>
          <w:rFonts w:ascii="Arial" w:hAnsi="Arial" w:cs="Arial"/>
          <w:sz w:val="26"/>
        </w:rPr>
        <w:t>Целесообразно принимать проект с минимальными приведенными затратами. Приведенные затраты целесообразно корректировать с учетом производительности оборудования.</w:t>
      </w:r>
    </w:p>
    <w:p w:rsidR="00A81F96" w:rsidRDefault="00A81F96">
      <w:pPr>
        <w:spacing w:line="360" w:lineRule="exact"/>
        <w:ind w:left="357" w:firstLine="709"/>
        <w:jc w:val="both"/>
        <w:rPr>
          <w:rFonts w:ascii="Arial" w:hAnsi="Arial" w:cs="Arial"/>
          <w:sz w:val="26"/>
        </w:rPr>
      </w:pPr>
      <w:r>
        <w:rPr>
          <w:rFonts w:ascii="Arial" w:hAnsi="Arial" w:cs="Arial"/>
          <w:sz w:val="26"/>
        </w:rPr>
        <w:t>Данный показатель часто используется для оценки проектов по улучшению экологии, охране труда и т. п.</w:t>
      </w:r>
    </w:p>
    <w:p w:rsidR="00A81F96" w:rsidRDefault="00A81F96">
      <w:pPr>
        <w:spacing w:line="360" w:lineRule="exact"/>
        <w:ind w:left="357" w:firstLine="709"/>
        <w:jc w:val="both"/>
        <w:rPr>
          <w:rFonts w:ascii="Arial" w:hAnsi="Arial" w:cs="Arial"/>
          <w:i/>
          <w:iCs/>
          <w:sz w:val="26"/>
        </w:rPr>
      </w:pPr>
      <w:r>
        <w:rPr>
          <w:rFonts w:ascii="Arial" w:hAnsi="Arial" w:cs="Arial"/>
          <w:i/>
          <w:iCs/>
          <w:sz w:val="26"/>
        </w:rPr>
        <w:t xml:space="preserve">Пример. </w:t>
      </w:r>
    </w:p>
    <w:p w:rsidR="00A81F96" w:rsidRDefault="00A81F96">
      <w:pPr>
        <w:spacing w:line="360" w:lineRule="auto"/>
        <w:ind w:left="360" w:firstLine="709"/>
        <w:jc w:val="center"/>
        <w:rPr>
          <w:rFonts w:ascii="Arial" w:hAnsi="Arial" w:cs="Arial"/>
          <w:sz w:val="28"/>
        </w:rPr>
      </w:pPr>
      <w:r>
        <w:rPr>
          <w:rFonts w:ascii="Arial" w:hAnsi="Arial" w:cs="Arial"/>
          <w:sz w:val="28"/>
        </w:rPr>
        <w:t xml:space="preserve">Расчет суммы приведенных затрат </w:t>
      </w:r>
    </w:p>
    <w:p w:rsidR="00A81F96" w:rsidRDefault="00A81F96">
      <w:pPr>
        <w:spacing w:line="360" w:lineRule="auto"/>
        <w:ind w:left="360" w:firstLine="709"/>
        <w:jc w:val="center"/>
        <w:rPr>
          <w:rFonts w:ascii="Arial" w:hAnsi="Arial" w:cs="Arial"/>
          <w:sz w:val="28"/>
        </w:rPr>
      </w:pPr>
      <w:r>
        <w:rPr>
          <w:rFonts w:ascii="Arial" w:hAnsi="Arial" w:cs="Arial"/>
          <w:sz w:val="28"/>
        </w:rPr>
        <w:t>по двум вариантам приобретения оборудования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1980"/>
        <w:gridCol w:w="1542"/>
      </w:tblGrid>
      <w:tr w:rsidR="00A81F96">
        <w:tc>
          <w:tcPr>
            <w:tcW w:w="5688" w:type="dxa"/>
          </w:tcPr>
          <w:p w:rsidR="00A81F96" w:rsidRDefault="00A81F96">
            <w:pPr>
              <w:jc w:val="center"/>
              <w:rPr>
                <w:rFonts w:ascii="Arial" w:hAnsi="Arial" w:cs="Arial"/>
              </w:rPr>
            </w:pPr>
            <w:r>
              <w:rPr>
                <w:rFonts w:ascii="Arial" w:hAnsi="Arial" w:cs="Arial"/>
              </w:rPr>
              <w:t>Показатели</w:t>
            </w:r>
          </w:p>
        </w:tc>
        <w:tc>
          <w:tcPr>
            <w:tcW w:w="1980" w:type="dxa"/>
          </w:tcPr>
          <w:p w:rsidR="00A81F96" w:rsidRDefault="00A81F96">
            <w:pPr>
              <w:jc w:val="center"/>
              <w:rPr>
                <w:rFonts w:ascii="Arial" w:hAnsi="Arial" w:cs="Arial"/>
              </w:rPr>
            </w:pPr>
            <w:r>
              <w:rPr>
                <w:rFonts w:ascii="Arial" w:hAnsi="Arial" w:cs="Arial"/>
              </w:rPr>
              <w:t>Вариант 1</w:t>
            </w:r>
          </w:p>
        </w:tc>
        <w:tc>
          <w:tcPr>
            <w:tcW w:w="1542" w:type="dxa"/>
          </w:tcPr>
          <w:p w:rsidR="00A81F96" w:rsidRDefault="00A81F96">
            <w:pPr>
              <w:jc w:val="center"/>
              <w:rPr>
                <w:rFonts w:ascii="Arial" w:hAnsi="Arial" w:cs="Arial"/>
              </w:rPr>
            </w:pPr>
            <w:r>
              <w:rPr>
                <w:rFonts w:ascii="Arial" w:hAnsi="Arial" w:cs="Arial"/>
              </w:rPr>
              <w:t>Вариант 2</w:t>
            </w:r>
          </w:p>
        </w:tc>
      </w:tr>
      <w:tr w:rsidR="00A81F96">
        <w:tc>
          <w:tcPr>
            <w:tcW w:w="5688" w:type="dxa"/>
          </w:tcPr>
          <w:p w:rsidR="00A81F96" w:rsidRDefault="00A81F96">
            <w:pPr>
              <w:jc w:val="both"/>
              <w:rPr>
                <w:rFonts w:ascii="Arial" w:hAnsi="Arial" w:cs="Arial"/>
              </w:rPr>
            </w:pPr>
            <w:r>
              <w:rPr>
                <w:rFonts w:ascii="Arial" w:hAnsi="Arial" w:cs="Arial"/>
              </w:rPr>
              <w:t>1. Инвестиции, тыс. руб.</w:t>
            </w:r>
          </w:p>
        </w:tc>
        <w:tc>
          <w:tcPr>
            <w:tcW w:w="1980" w:type="dxa"/>
          </w:tcPr>
          <w:p w:rsidR="00A81F96" w:rsidRDefault="00A81F96">
            <w:pPr>
              <w:jc w:val="center"/>
              <w:rPr>
                <w:rFonts w:ascii="Arial" w:hAnsi="Arial" w:cs="Arial"/>
              </w:rPr>
            </w:pPr>
            <w:r>
              <w:rPr>
                <w:rFonts w:ascii="Arial" w:hAnsi="Arial" w:cs="Arial"/>
              </w:rPr>
              <w:t>50000</w:t>
            </w:r>
          </w:p>
        </w:tc>
        <w:tc>
          <w:tcPr>
            <w:tcW w:w="1542" w:type="dxa"/>
          </w:tcPr>
          <w:p w:rsidR="00A81F96" w:rsidRDefault="00A81F96">
            <w:pPr>
              <w:jc w:val="center"/>
              <w:rPr>
                <w:rFonts w:ascii="Arial" w:hAnsi="Arial" w:cs="Arial"/>
              </w:rPr>
            </w:pPr>
            <w:r>
              <w:rPr>
                <w:rFonts w:ascii="Arial" w:hAnsi="Arial" w:cs="Arial"/>
              </w:rPr>
              <w:t>61600</w:t>
            </w:r>
          </w:p>
        </w:tc>
      </w:tr>
      <w:tr w:rsidR="00A81F96">
        <w:tc>
          <w:tcPr>
            <w:tcW w:w="5688" w:type="dxa"/>
          </w:tcPr>
          <w:p w:rsidR="00A81F96" w:rsidRDefault="00A81F96">
            <w:pPr>
              <w:jc w:val="both"/>
              <w:rPr>
                <w:rFonts w:ascii="Arial" w:hAnsi="Arial" w:cs="Arial"/>
              </w:rPr>
            </w:pPr>
            <w:r>
              <w:rPr>
                <w:rFonts w:ascii="Arial" w:hAnsi="Arial" w:cs="Arial"/>
              </w:rPr>
              <w:t xml:space="preserve">2. Текущие затраты (расходы на электро-энергию, техническое обслуживание и эксплуатацию оборудования), тыс. руб. </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43430</w:t>
            </w:r>
          </w:p>
        </w:tc>
        <w:tc>
          <w:tcPr>
            <w:tcW w:w="154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66450</w:t>
            </w:r>
          </w:p>
        </w:tc>
      </w:tr>
      <w:tr w:rsidR="00A81F96">
        <w:tc>
          <w:tcPr>
            <w:tcW w:w="5688" w:type="dxa"/>
          </w:tcPr>
          <w:p w:rsidR="00A81F96" w:rsidRDefault="00A81F96">
            <w:pPr>
              <w:jc w:val="both"/>
              <w:rPr>
                <w:rFonts w:ascii="Arial" w:hAnsi="Arial" w:cs="Arial"/>
              </w:rPr>
            </w:pPr>
            <w:r>
              <w:rPr>
                <w:rFonts w:ascii="Arial" w:hAnsi="Arial" w:cs="Arial"/>
              </w:rPr>
              <w:t>3. Нормативный показатель эффективности капиталовложений на данном предприятии, коэф.</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0,15</w:t>
            </w:r>
          </w:p>
        </w:tc>
        <w:tc>
          <w:tcPr>
            <w:tcW w:w="154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0,15</w:t>
            </w:r>
          </w:p>
        </w:tc>
      </w:tr>
      <w:tr w:rsidR="00A81F96">
        <w:tc>
          <w:tcPr>
            <w:tcW w:w="5688" w:type="dxa"/>
          </w:tcPr>
          <w:p w:rsidR="00A81F96" w:rsidRDefault="00A81F96">
            <w:pPr>
              <w:jc w:val="both"/>
              <w:rPr>
                <w:rFonts w:ascii="Arial" w:hAnsi="Arial" w:cs="Arial"/>
              </w:rPr>
            </w:pPr>
            <w:r>
              <w:rPr>
                <w:rFonts w:ascii="Arial" w:hAnsi="Arial" w:cs="Arial"/>
              </w:rPr>
              <w:t>4. Приведенные затраты по оборудованию, тыс. руб., (стр. 1+ стр. 2 : стр. 3)</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339533</w:t>
            </w:r>
          </w:p>
        </w:tc>
        <w:tc>
          <w:tcPr>
            <w:tcW w:w="154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504600</w:t>
            </w:r>
          </w:p>
        </w:tc>
      </w:tr>
      <w:tr w:rsidR="00A81F96">
        <w:tc>
          <w:tcPr>
            <w:tcW w:w="5688" w:type="dxa"/>
          </w:tcPr>
          <w:p w:rsidR="00A81F96" w:rsidRDefault="00A81F96">
            <w:pPr>
              <w:jc w:val="both"/>
              <w:rPr>
                <w:rFonts w:ascii="Arial" w:hAnsi="Arial" w:cs="Arial"/>
              </w:rPr>
            </w:pPr>
            <w:r>
              <w:rPr>
                <w:rFonts w:ascii="Arial" w:hAnsi="Arial" w:cs="Arial"/>
              </w:rPr>
              <w:t>5. Производительность оборудования, шт./смен</w:t>
            </w:r>
          </w:p>
        </w:tc>
        <w:tc>
          <w:tcPr>
            <w:tcW w:w="1980" w:type="dxa"/>
          </w:tcPr>
          <w:p w:rsidR="00A81F96" w:rsidRDefault="00A81F96">
            <w:pPr>
              <w:jc w:val="center"/>
              <w:rPr>
                <w:rFonts w:ascii="Arial" w:hAnsi="Arial" w:cs="Arial"/>
              </w:rPr>
            </w:pPr>
            <w:r>
              <w:rPr>
                <w:rFonts w:ascii="Arial" w:hAnsi="Arial" w:cs="Arial"/>
              </w:rPr>
              <w:t>160</w:t>
            </w:r>
          </w:p>
        </w:tc>
        <w:tc>
          <w:tcPr>
            <w:tcW w:w="1542" w:type="dxa"/>
          </w:tcPr>
          <w:p w:rsidR="00A81F96" w:rsidRDefault="00A81F96">
            <w:pPr>
              <w:jc w:val="center"/>
              <w:rPr>
                <w:rFonts w:ascii="Arial" w:hAnsi="Arial" w:cs="Arial"/>
              </w:rPr>
            </w:pPr>
            <w:r>
              <w:rPr>
                <w:rFonts w:ascii="Arial" w:hAnsi="Arial" w:cs="Arial"/>
              </w:rPr>
              <w:t>250</w:t>
            </w:r>
          </w:p>
        </w:tc>
      </w:tr>
      <w:tr w:rsidR="00A81F96">
        <w:tc>
          <w:tcPr>
            <w:tcW w:w="5688" w:type="dxa"/>
          </w:tcPr>
          <w:p w:rsidR="00A81F96" w:rsidRDefault="00A81F96">
            <w:pPr>
              <w:jc w:val="both"/>
              <w:rPr>
                <w:rFonts w:ascii="Arial" w:hAnsi="Arial" w:cs="Arial"/>
              </w:rPr>
            </w:pPr>
            <w:r>
              <w:rPr>
                <w:rFonts w:ascii="Arial" w:hAnsi="Arial" w:cs="Arial"/>
              </w:rPr>
              <w:t>6. Коэффициент приведения затрат к одина-ковому объему производства продукции, коэф.</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250 : 160=1,56</w:t>
            </w:r>
          </w:p>
        </w:tc>
        <w:tc>
          <w:tcPr>
            <w:tcW w:w="154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250 :250=1</w:t>
            </w:r>
          </w:p>
        </w:tc>
      </w:tr>
      <w:tr w:rsidR="00A81F96">
        <w:tc>
          <w:tcPr>
            <w:tcW w:w="5688" w:type="dxa"/>
          </w:tcPr>
          <w:p w:rsidR="00A81F96" w:rsidRDefault="00A81F96">
            <w:pPr>
              <w:jc w:val="both"/>
              <w:rPr>
                <w:rFonts w:ascii="Arial" w:hAnsi="Arial" w:cs="Arial"/>
              </w:rPr>
            </w:pPr>
            <w:r>
              <w:rPr>
                <w:rFonts w:ascii="Arial" w:hAnsi="Arial" w:cs="Arial"/>
              </w:rPr>
              <w:t>7. Приведенные затраты с учетом производительности оборудования, тыс. руб. (стр. 4хстр. 5)</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529672</w:t>
            </w:r>
          </w:p>
        </w:tc>
        <w:tc>
          <w:tcPr>
            <w:tcW w:w="1542" w:type="dxa"/>
          </w:tcPr>
          <w:p w:rsidR="00A81F96" w:rsidRDefault="00A81F96">
            <w:pPr>
              <w:jc w:val="center"/>
              <w:rPr>
                <w:rFonts w:ascii="Arial" w:hAnsi="Arial" w:cs="Arial"/>
                <w:b/>
                <w:bCs/>
              </w:rPr>
            </w:pPr>
          </w:p>
          <w:p w:rsidR="00A81F96" w:rsidRDefault="00A81F96">
            <w:pPr>
              <w:jc w:val="center"/>
              <w:rPr>
                <w:rFonts w:ascii="Arial" w:hAnsi="Arial" w:cs="Arial"/>
                <w:b/>
                <w:bCs/>
              </w:rPr>
            </w:pPr>
            <w:r>
              <w:rPr>
                <w:rFonts w:ascii="Arial" w:hAnsi="Arial" w:cs="Arial"/>
                <w:b/>
                <w:bCs/>
              </w:rPr>
              <w:t>504600</w:t>
            </w:r>
          </w:p>
        </w:tc>
      </w:tr>
    </w:tbl>
    <w:p w:rsidR="00A81F96" w:rsidRDefault="00A81F96">
      <w:pPr>
        <w:spacing w:line="360" w:lineRule="exact"/>
        <w:ind w:left="357" w:firstLine="709"/>
        <w:jc w:val="both"/>
        <w:rPr>
          <w:rFonts w:ascii="Arial" w:hAnsi="Arial" w:cs="Arial"/>
          <w:sz w:val="26"/>
        </w:rPr>
      </w:pPr>
      <w:r>
        <w:rPr>
          <w:rFonts w:ascii="Arial" w:hAnsi="Arial" w:cs="Arial"/>
          <w:sz w:val="26"/>
        </w:rPr>
        <w:t>Второй вариант приобретения оборудования экономичнее первого на 504600 – 529672 = 25072 тыс. руб.</w:t>
      </w:r>
    </w:p>
    <w:p w:rsidR="00A81F96" w:rsidRDefault="00A81F96">
      <w:pPr>
        <w:spacing w:line="360" w:lineRule="exact"/>
        <w:ind w:left="357" w:firstLine="709"/>
        <w:jc w:val="both"/>
        <w:rPr>
          <w:rFonts w:ascii="Arial" w:hAnsi="Arial" w:cs="Arial"/>
          <w:b/>
          <w:bCs/>
          <w:sz w:val="26"/>
        </w:rPr>
      </w:pPr>
      <w:r>
        <w:rPr>
          <w:rFonts w:ascii="Arial" w:hAnsi="Arial" w:cs="Arial"/>
          <w:sz w:val="26"/>
        </w:rPr>
        <w:t xml:space="preserve">6. Для обоснования инвестиционных мероприятий по замене изношенного оборудования (К1) более производительными новыми основными фондами (К2) используется </w:t>
      </w:r>
      <w:r>
        <w:rPr>
          <w:rFonts w:ascii="Arial" w:hAnsi="Arial" w:cs="Arial"/>
          <w:b/>
          <w:bCs/>
          <w:sz w:val="26"/>
        </w:rPr>
        <w:t>коэффициент сравнительной экономической эффективности:</w:t>
      </w:r>
    </w:p>
    <w:p w:rsidR="00A81F96" w:rsidRDefault="00A81F96">
      <w:pPr>
        <w:spacing w:line="360" w:lineRule="auto"/>
        <w:ind w:left="360" w:firstLine="709"/>
        <w:jc w:val="center"/>
        <w:rPr>
          <w:rFonts w:ascii="Arial" w:hAnsi="Arial" w:cs="Arial"/>
          <w:i/>
          <w:iCs/>
          <w:sz w:val="28"/>
        </w:rPr>
      </w:pPr>
      <w:r>
        <w:rPr>
          <w:rFonts w:ascii="Arial" w:hAnsi="Arial" w:cs="Arial"/>
          <w:b/>
          <w:bCs/>
          <w:i/>
          <w:iCs/>
          <w:sz w:val="28"/>
        </w:rPr>
        <w:t>Кэ=(С1-С2)/(К2-К1)</w:t>
      </w:r>
    </w:p>
    <w:p w:rsidR="00A81F96" w:rsidRDefault="00A81F96">
      <w:pPr>
        <w:spacing w:line="360" w:lineRule="exact"/>
        <w:ind w:left="357" w:firstLine="709"/>
        <w:jc w:val="both"/>
        <w:rPr>
          <w:rFonts w:ascii="Arial" w:hAnsi="Arial" w:cs="Arial"/>
          <w:sz w:val="26"/>
        </w:rPr>
      </w:pPr>
      <w:r>
        <w:rPr>
          <w:rFonts w:ascii="Arial" w:hAnsi="Arial" w:cs="Arial"/>
          <w:sz w:val="26"/>
        </w:rPr>
        <w:t>Предполагается, что при этом себестоимость продукции на новом оборудовании будет меньше, чем на новых основных фондах (С1</w:t>
      </w:r>
      <w:r>
        <w:rPr>
          <w:rFonts w:ascii="Arial" w:hAnsi="Arial" w:cs="Arial"/>
          <w:sz w:val="26"/>
        </w:rPr>
        <w:sym w:font="Symbol" w:char="F03E"/>
      </w:r>
      <w:r>
        <w:rPr>
          <w:rFonts w:ascii="Arial" w:hAnsi="Arial" w:cs="Arial"/>
          <w:sz w:val="26"/>
        </w:rPr>
        <w:t>С2) и объем старых инвестиций будет меньше новых (К2</w:t>
      </w:r>
      <w:r>
        <w:rPr>
          <w:rFonts w:ascii="Arial" w:hAnsi="Arial" w:cs="Arial"/>
          <w:sz w:val="26"/>
        </w:rPr>
        <w:sym w:font="Symbol" w:char="F03E"/>
      </w:r>
      <w:r>
        <w:rPr>
          <w:rFonts w:ascii="Arial" w:hAnsi="Arial" w:cs="Arial"/>
          <w:sz w:val="26"/>
        </w:rPr>
        <w:t xml:space="preserve">К1). Затем </w:t>
      </w:r>
      <w:r>
        <w:rPr>
          <w:rFonts w:ascii="Arial" w:hAnsi="Arial" w:cs="Arial"/>
          <w:b/>
          <w:bCs/>
          <w:i/>
          <w:iCs/>
          <w:sz w:val="26"/>
        </w:rPr>
        <w:t>Кэ</w:t>
      </w:r>
      <w:r>
        <w:rPr>
          <w:rFonts w:ascii="Arial" w:hAnsi="Arial" w:cs="Arial"/>
          <w:sz w:val="26"/>
        </w:rPr>
        <w:t xml:space="preserve"> </w:t>
      </w:r>
      <w:r>
        <w:rPr>
          <w:rFonts w:ascii="Arial" w:hAnsi="Arial" w:cs="Arial"/>
          <w:sz w:val="26"/>
        </w:rPr>
        <w:lastRenderedPageBreak/>
        <w:t xml:space="preserve">сравнивают с нормативной величиной эффективности. Принимается проект с наибольшим </w:t>
      </w:r>
      <w:r>
        <w:rPr>
          <w:rFonts w:ascii="Arial" w:hAnsi="Arial" w:cs="Arial"/>
          <w:b/>
          <w:bCs/>
          <w:i/>
          <w:iCs/>
          <w:sz w:val="26"/>
        </w:rPr>
        <w:t>Кэ,</w:t>
      </w:r>
      <w:r>
        <w:rPr>
          <w:rFonts w:ascii="Arial" w:hAnsi="Arial" w:cs="Arial"/>
          <w:sz w:val="26"/>
        </w:rPr>
        <w:t xml:space="preserve"> превышающим норматив.</w:t>
      </w:r>
    </w:p>
    <w:p w:rsidR="00A81F96" w:rsidRDefault="00A81F96">
      <w:pPr>
        <w:spacing w:line="360" w:lineRule="exact"/>
        <w:ind w:left="357" w:firstLine="709"/>
        <w:jc w:val="both"/>
        <w:rPr>
          <w:rFonts w:ascii="Arial" w:hAnsi="Arial" w:cs="Arial"/>
          <w:sz w:val="26"/>
        </w:rPr>
      </w:pPr>
      <w:r>
        <w:rPr>
          <w:rFonts w:ascii="Arial" w:hAnsi="Arial" w:cs="Arial"/>
          <w:i/>
          <w:iCs/>
          <w:sz w:val="26"/>
        </w:rPr>
        <w:t>Пример</w:t>
      </w:r>
      <w:r>
        <w:rPr>
          <w:rFonts w:ascii="Arial" w:hAnsi="Arial" w:cs="Arial"/>
          <w:sz w:val="26"/>
        </w:rPr>
        <w:t>. Требуется обосновать замену изношенного и морально устаревшего оборудования более производительными новыми основными фондами. Старые капиталовложения составляют 600 тыс. руб., а новых инвестиций – 700 тыс. руб. Известно, что при этом себестоимость продукции на старом оборудовании составляла 5000 тыс. руб., а на новых основных фондах – 4980 тыс. руб. Нормативный показатель эффективности капитальных вложений для данной коммерческой организации установлен в размере 15%.</w:t>
      </w:r>
    </w:p>
    <w:p w:rsidR="00A81F96" w:rsidRDefault="00A81F96">
      <w:pPr>
        <w:spacing w:line="360" w:lineRule="exact"/>
        <w:ind w:left="357" w:firstLine="709"/>
        <w:jc w:val="both"/>
        <w:rPr>
          <w:rFonts w:ascii="Arial" w:hAnsi="Arial" w:cs="Arial"/>
          <w:sz w:val="26"/>
        </w:rPr>
      </w:pPr>
      <w:r>
        <w:rPr>
          <w:rFonts w:ascii="Arial" w:hAnsi="Arial" w:cs="Arial"/>
          <w:sz w:val="26"/>
        </w:rPr>
        <w:t>Коэффициент сравнительной экономической эффективности: (5000-4980)/(700-600)=0,2 или 20%, что больше нормативного показателя эффективности капитальных вложений для данной коммерческой организации 15%, поэтому проект может быть принят.</w:t>
      </w:r>
    </w:p>
    <w:p w:rsidR="00A81F96" w:rsidRDefault="00A81F96">
      <w:pPr>
        <w:spacing w:line="360" w:lineRule="exact"/>
        <w:ind w:left="357" w:firstLine="709"/>
        <w:jc w:val="both"/>
        <w:rPr>
          <w:rFonts w:ascii="Arial" w:hAnsi="Arial" w:cs="Arial"/>
          <w:sz w:val="26"/>
        </w:rPr>
      </w:pPr>
      <w:r>
        <w:rPr>
          <w:rFonts w:ascii="Arial" w:hAnsi="Arial" w:cs="Arial"/>
          <w:sz w:val="26"/>
        </w:rPr>
        <w:t>Как показывает практика, многие компании предпочитают использовать в инвестиционном анализе сравнительно простые показатели и методы оценки (без учета временной стоимости денежных средств). Исследования степени популярности использования показателей эффективности долгосрочных инвестиций в крупных компаниях Западной Европы и Северной Америки показывают, что первое место занимает показатель внутренней нормы рентабельности, затем следуют недисконтированный срок окупаемости и чистая текущая стоимость.</w:t>
      </w:r>
    </w:p>
    <w:p w:rsidR="00A81F96" w:rsidRDefault="00A81F96">
      <w:pPr>
        <w:spacing w:line="360" w:lineRule="exact"/>
        <w:ind w:left="357" w:firstLine="709"/>
        <w:jc w:val="both"/>
        <w:rPr>
          <w:rFonts w:ascii="Arial" w:hAnsi="Arial" w:cs="Arial"/>
          <w:b/>
          <w:bCs/>
          <w:sz w:val="26"/>
          <w:u w:val="single"/>
        </w:rPr>
      </w:pPr>
      <w:r>
        <w:rPr>
          <w:rFonts w:ascii="Arial" w:hAnsi="Arial" w:cs="Arial"/>
          <w:b/>
          <w:bCs/>
          <w:sz w:val="26"/>
          <w:u w:val="single"/>
        </w:rPr>
        <w:t>Достоинства и недостатки различных методов оценки капиталовложений</w:t>
      </w:r>
    </w:p>
    <w:p w:rsidR="00A81F96" w:rsidRDefault="00A81F96">
      <w:pPr>
        <w:spacing w:line="360" w:lineRule="exact"/>
        <w:ind w:left="357" w:firstLine="709"/>
        <w:jc w:val="both"/>
        <w:rPr>
          <w:rFonts w:ascii="Arial" w:hAnsi="Arial" w:cs="Arial"/>
          <w:sz w:val="26"/>
        </w:rPr>
      </w:pPr>
      <w:r>
        <w:rPr>
          <w:rFonts w:ascii="Arial" w:hAnsi="Arial" w:cs="Arial"/>
          <w:b/>
          <w:bCs/>
          <w:sz w:val="26"/>
        </w:rPr>
        <w:t>Срок окупаемости</w:t>
      </w:r>
      <w:r>
        <w:rPr>
          <w:rFonts w:ascii="Arial" w:hAnsi="Arial" w:cs="Arial"/>
          <w:sz w:val="26"/>
        </w:rPr>
        <w:t xml:space="preserve"> – легкость расчета, простота понимания и приемлемость в качестве субъективного критерия в оценке проектного риска. Недостатки: 1) денежные потоки в начале и конце реализации проекта оцениваются по одинаковой стоимости; 2) игнорируются денежные потоки после срока окупаемости; 3) способ не обладает свойством аддитивности (сроки окупаемости различных проектов нельзя суммировать). Частично недостатки устраняются при расчете дисконтированного срока окупаемости.</w:t>
      </w:r>
    </w:p>
    <w:p w:rsidR="00A81F96" w:rsidRDefault="00A81F96">
      <w:pPr>
        <w:spacing w:line="360" w:lineRule="exact"/>
        <w:ind w:left="357" w:firstLine="709"/>
        <w:jc w:val="both"/>
        <w:rPr>
          <w:rFonts w:ascii="Arial" w:hAnsi="Arial" w:cs="Arial"/>
          <w:sz w:val="26"/>
        </w:rPr>
      </w:pPr>
      <w:r>
        <w:rPr>
          <w:rFonts w:ascii="Arial" w:hAnsi="Arial" w:cs="Arial"/>
          <w:b/>
          <w:bCs/>
          <w:sz w:val="26"/>
        </w:rPr>
        <w:t xml:space="preserve">Внутренняя норма рентабельности </w:t>
      </w:r>
      <w:r>
        <w:rPr>
          <w:rFonts w:ascii="Arial" w:hAnsi="Arial" w:cs="Arial"/>
          <w:sz w:val="26"/>
        </w:rPr>
        <w:t xml:space="preserve">учитывает временную ценность денежных средств и показывает рисковый край (предельные значения процентной ставки и срок окупаемости). Недостатки: множественность значений (результаты расчета </w:t>
      </w:r>
      <w:r>
        <w:rPr>
          <w:rFonts w:ascii="Arial" w:hAnsi="Arial" w:cs="Arial"/>
          <w:b/>
          <w:bCs/>
          <w:i/>
          <w:iCs/>
          <w:sz w:val="26"/>
          <w:lang w:val="en-US"/>
        </w:rPr>
        <w:t>IRR</w:t>
      </w:r>
      <w:r>
        <w:rPr>
          <w:rFonts w:ascii="Arial" w:hAnsi="Arial" w:cs="Arial"/>
          <w:b/>
          <w:bCs/>
          <w:i/>
          <w:iCs/>
          <w:sz w:val="26"/>
        </w:rPr>
        <w:t xml:space="preserve"> </w:t>
      </w:r>
      <w:r>
        <w:rPr>
          <w:rFonts w:ascii="Arial" w:hAnsi="Arial" w:cs="Arial"/>
          <w:sz w:val="26"/>
        </w:rPr>
        <w:t xml:space="preserve">прямо зависят от того, сколько раз меняется знак у соответствующих  кэш-флоу; ошибочность ранжирования взаимоисключающих проектов по критерию </w:t>
      </w:r>
      <w:r>
        <w:rPr>
          <w:rFonts w:ascii="Arial" w:hAnsi="Arial" w:cs="Arial"/>
          <w:b/>
          <w:bCs/>
          <w:i/>
          <w:iCs/>
          <w:sz w:val="26"/>
          <w:lang w:val="en-US"/>
        </w:rPr>
        <w:t>IRR</w:t>
      </w:r>
      <w:r>
        <w:rPr>
          <w:rFonts w:ascii="Arial" w:hAnsi="Arial" w:cs="Arial"/>
          <w:sz w:val="26"/>
        </w:rPr>
        <w:t xml:space="preserve">; отсутствие свойства аддитивности; в определенных случаях противоречивость выводов, сделанных с использованием </w:t>
      </w:r>
      <w:r>
        <w:rPr>
          <w:rFonts w:ascii="Arial" w:hAnsi="Arial" w:cs="Arial"/>
          <w:b/>
          <w:bCs/>
          <w:i/>
          <w:iCs/>
          <w:sz w:val="26"/>
          <w:lang w:val="en-US"/>
        </w:rPr>
        <w:t>IRR</w:t>
      </w:r>
      <w:r>
        <w:rPr>
          <w:rFonts w:ascii="Arial" w:hAnsi="Arial" w:cs="Arial"/>
          <w:sz w:val="26"/>
        </w:rPr>
        <w:t xml:space="preserve"> и </w:t>
      </w:r>
      <w:r>
        <w:rPr>
          <w:rFonts w:ascii="Arial" w:hAnsi="Arial" w:cs="Arial"/>
          <w:b/>
          <w:bCs/>
          <w:i/>
          <w:iCs/>
          <w:sz w:val="26"/>
          <w:lang w:val="en-US"/>
        </w:rPr>
        <w:t>NPV</w:t>
      </w:r>
      <w:r>
        <w:rPr>
          <w:rFonts w:ascii="Arial" w:hAnsi="Arial" w:cs="Arial"/>
          <w:sz w:val="26"/>
        </w:rPr>
        <w:t>.</w:t>
      </w:r>
    </w:p>
    <w:p w:rsidR="00A81F96" w:rsidRDefault="00A81F96">
      <w:pPr>
        <w:spacing w:line="360" w:lineRule="exact"/>
        <w:ind w:left="357" w:firstLine="709"/>
        <w:jc w:val="both"/>
        <w:rPr>
          <w:rFonts w:ascii="Arial" w:hAnsi="Arial" w:cs="Arial"/>
          <w:sz w:val="26"/>
        </w:rPr>
      </w:pPr>
      <w:r>
        <w:rPr>
          <w:rFonts w:ascii="Arial" w:hAnsi="Arial" w:cs="Arial"/>
          <w:b/>
          <w:bCs/>
          <w:sz w:val="26"/>
        </w:rPr>
        <w:lastRenderedPageBreak/>
        <w:t>Недостатки</w:t>
      </w:r>
      <w:r>
        <w:rPr>
          <w:rFonts w:ascii="Arial" w:hAnsi="Arial" w:cs="Arial"/>
          <w:sz w:val="26"/>
        </w:rPr>
        <w:t xml:space="preserve"> показателей </w:t>
      </w:r>
      <w:r>
        <w:rPr>
          <w:rFonts w:ascii="Arial" w:hAnsi="Arial" w:cs="Arial"/>
          <w:b/>
          <w:bCs/>
          <w:sz w:val="26"/>
        </w:rPr>
        <w:t>минимума приведенных затрат  и коэффициента сравнительной экономической эффективности:</w:t>
      </w:r>
      <w:r>
        <w:rPr>
          <w:rFonts w:ascii="Arial" w:hAnsi="Arial" w:cs="Arial"/>
          <w:sz w:val="26"/>
        </w:rPr>
        <w:t xml:space="preserve"> непринятие в расчет производительности, срока полезного использования и уровня моральной годности старой и новой техники, игнорирование временной ценности денежных средств, расчет </w:t>
      </w:r>
      <w:r>
        <w:rPr>
          <w:rFonts w:ascii="Arial" w:hAnsi="Arial" w:cs="Arial"/>
          <w:b/>
          <w:bCs/>
          <w:i/>
          <w:iCs/>
          <w:sz w:val="26"/>
        </w:rPr>
        <w:t>Кэ</w:t>
      </w:r>
      <w:r>
        <w:rPr>
          <w:rFonts w:ascii="Arial" w:hAnsi="Arial" w:cs="Arial"/>
          <w:sz w:val="26"/>
        </w:rPr>
        <w:t xml:space="preserve"> с использованием учетных данных вместо денежных потоков, отсутствие свойства аддитивности.</w:t>
      </w:r>
    </w:p>
    <w:p w:rsidR="00A81F96" w:rsidRDefault="00A81F96">
      <w:pPr>
        <w:spacing w:line="360" w:lineRule="exact"/>
        <w:ind w:left="357"/>
        <w:rPr>
          <w:b/>
          <w:bCs/>
          <w:sz w:val="26"/>
        </w:rPr>
      </w:pPr>
    </w:p>
    <w:p w:rsidR="00A81F96" w:rsidRDefault="00A81F96">
      <w:pPr>
        <w:spacing w:line="360" w:lineRule="exact"/>
        <w:ind w:left="357"/>
        <w:jc w:val="both"/>
        <w:rPr>
          <w:rFonts w:ascii="Arial" w:hAnsi="Arial" w:cs="Arial"/>
          <w:b/>
          <w:bCs/>
          <w:sz w:val="26"/>
        </w:rPr>
      </w:pPr>
      <w:r>
        <w:rPr>
          <w:rFonts w:ascii="Arial" w:hAnsi="Arial" w:cs="Arial"/>
          <w:b/>
          <w:bCs/>
          <w:sz w:val="26"/>
        </w:rPr>
        <w:t>Тема №5. Анализ и оценка риска в долгосрочном инвестировании</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В современной финансовой теории под </w:t>
      </w:r>
      <w:r>
        <w:rPr>
          <w:rFonts w:ascii="Arial" w:hAnsi="Arial" w:cs="Arial"/>
          <w:b/>
          <w:bCs/>
          <w:sz w:val="26"/>
        </w:rPr>
        <w:t>риском</w:t>
      </w:r>
      <w:r>
        <w:rPr>
          <w:rFonts w:ascii="Arial" w:hAnsi="Arial" w:cs="Arial"/>
          <w:sz w:val="26"/>
        </w:rPr>
        <w:t xml:space="preserve"> понимается возможность полной или частичной потери активов или капитала. </w:t>
      </w:r>
      <w:r>
        <w:rPr>
          <w:rFonts w:ascii="Arial" w:hAnsi="Arial" w:cs="Arial"/>
          <w:b/>
          <w:bCs/>
          <w:sz w:val="26"/>
        </w:rPr>
        <w:t>Факторы риска</w:t>
      </w:r>
      <w:r>
        <w:rPr>
          <w:rFonts w:ascii="Arial" w:hAnsi="Arial" w:cs="Arial"/>
          <w:sz w:val="26"/>
        </w:rPr>
        <w:t xml:space="preserve"> связаны с налоговыми, технологическими, валютными, кредитными, процентными, инфляционными, криминогенными, ценовыми, кадровыми и прочими условиями, в некоторых реализуется инвестиционный проект. В долгосрочном инвестировании риск характеризуется вероятностью получения проектных результатов (рентабельности, денежного потока, объема продаж и пр.) в меньших размерах, чем ожидалось первоначально. То есть, чем больше вероятность получения худших значений конечных результатов, тем выше уровень риска имеет данный проект.</w:t>
      </w:r>
    </w:p>
    <w:p w:rsidR="00A81F96" w:rsidRDefault="00A81F96">
      <w:pPr>
        <w:spacing w:line="360" w:lineRule="exact"/>
        <w:ind w:left="357" w:firstLine="709"/>
        <w:jc w:val="both"/>
        <w:rPr>
          <w:rFonts w:ascii="Arial" w:hAnsi="Arial" w:cs="Arial"/>
          <w:sz w:val="26"/>
        </w:rPr>
      </w:pPr>
      <w:r>
        <w:rPr>
          <w:rFonts w:ascii="Arial" w:hAnsi="Arial" w:cs="Arial"/>
          <w:b/>
          <w:bCs/>
          <w:sz w:val="26"/>
        </w:rPr>
        <w:t>Вероятность события</w:t>
      </w:r>
      <w:r>
        <w:rPr>
          <w:rFonts w:ascii="Arial" w:hAnsi="Arial" w:cs="Arial"/>
          <w:sz w:val="26"/>
        </w:rPr>
        <w:t xml:space="preserve"> представляет собой частоту его возникновения, выраженную в коэффициентах.</w:t>
      </w:r>
    </w:p>
    <w:p w:rsidR="00A81F96" w:rsidRDefault="00A81F96">
      <w:pPr>
        <w:spacing w:line="360" w:lineRule="exact"/>
        <w:ind w:left="357" w:firstLine="709"/>
        <w:jc w:val="both"/>
        <w:rPr>
          <w:rFonts w:ascii="Arial" w:hAnsi="Arial" w:cs="Arial"/>
          <w:sz w:val="26"/>
        </w:rPr>
      </w:pPr>
      <w:r>
        <w:rPr>
          <w:rFonts w:ascii="Arial" w:hAnsi="Arial" w:cs="Arial"/>
          <w:b/>
          <w:bCs/>
          <w:sz w:val="26"/>
        </w:rPr>
        <w:t xml:space="preserve">Объективная вероятность </w:t>
      </w:r>
      <w:r>
        <w:rPr>
          <w:rFonts w:ascii="Arial" w:hAnsi="Arial" w:cs="Arial"/>
          <w:sz w:val="26"/>
        </w:rPr>
        <w:t>может быть подсчитана на основе исторических или текущих данных предприятий.</w:t>
      </w:r>
    </w:p>
    <w:p w:rsidR="00A81F96" w:rsidRDefault="00A81F96">
      <w:pPr>
        <w:spacing w:line="360" w:lineRule="exact"/>
        <w:ind w:left="357" w:firstLine="709"/>
        <w:jc w:val="both"/>
        <w:rPr>
          <w:rFonts w:ascii="Arial" w:hAnsi="Arial" w:cs="Arial"/>
          <w:sz w:val="26"/>
        </w:rPr>
      </w:pPr>
      <w:r>
        <w:rPr>
          <w:rFonts w:ascii="Arial" w:hAnsi="Arial" w:cs="Arial"/>
          <w:b/>
          <w:bCs/>
          <w:sz w:val="26"/>
        </w:rPr>
        <w:t xml:space="preserve">Субъективная вероятность </w:t>
      </w:r>
      <w:r>
        <w:rPr>
          <w:rFonts w:ascii="Arial" w:hAnsi="Arial" w:cs="Arial"/>
          <w:sz w:val="26"/>
        </w:rPr>
        <w:t>оценивается экспертами с использованием различных эвристических методов (суждения, интуиция, прошлый опыт и пр.).</w:t>
      </w:r>
    </w:p>
    <w:p w:rsidR="00A81F96" w:rsidRDefault="00A81F96">
      <w:pPr>
        <w:spacing w:line="360" w:lineRule="exact"/>
        <w:ind w:left="357" w:firstLine="709"/>
        <w:jc w:val="both"/>
        <w:rPr>
          <w:rFonts w:ascii="Arial" w:hAnsi="Arial" w:cs="Arial"/>
          <w:bCs/>
          <w:sz w:val="26"/>
        </w:rPr>
      </w:pPr>
      <w:r>
        <w:rPr>
          <w:rFonts w:ascii="Arial" w:hAnsi="Arial" w:cs="Arial"/>
          <w:bCs/>
          <w:sz w:val="26"/>
        </w:rPr>
        <w:t>Расчет ожидаемой рентабельности долгосрочных инвестиций основывается на одном из важнейших принципов корпоративных финансов</w:t>
      </w:r>
      <w:r>
        <w:rPr>
          <w:rFonts w:ascii="Arial" w:hAnsi="Arial" w:cs="Arial"/>
          <w:b/>
          <w:sz w:val="26"/>
        </w:rPr>
        <w:t>: увеличение степени риска требует соответствующего роста в уровне ожидаемой рентабельности</w:t>
      </w:r>
      <w:r>
        <w:rPr>
          <w:rFonts w:ascii="Arial" w:hAnsi="Arial" w:cs="Arial"/>
          <w:bCs/>
          <w:sz w:val="26"/>
        </w:rPr>
        <w:t>. В связи с этим, в инвестиционном анализе  используется формула зависимости риска и рентабельности (</w:t>
      </w:r>
      <w:r>
        <w:rPr>
          <w:rFonts w:ascii="Arial" w:hAnsi="Arial" w:cs="Arial"/>
          <w:b/>
          <w:sz w:val="26"/>
        </w:rPr>
        <w:t>САРМ модель</w:t>
      </w:r>
      <w:r>
        <w:rPr>
          <w:rFonts w:ascii="Arial" w:hAnsi="Arial" w:cs="Arial"/>
          <w:bCs/>
          <w:sz w:val="26"/>
        </w:rPr>
        <w:t xml:space="preserve"> – </w:t>
      </w:r>
      <w:r>
        <w:rPr>
          <w:rFonts w:ascii="Arial" w:hAnsi="Arial" w:cs="Arial"/>
          <w:bCs/>
          <w:sz w:val="26"/>
          <w:lang w:val="en-US"/>
        </w:rPr>
        <w:t>Capital</w:t>
      </w:r>
      <w:r>
        <w:rPr>
          <w:rFonts w:ascii="Arial" w:hAnsi="Arial" w:cs="Arial"/>
          <w:bCs/>
          <w:sz w:val="26"/>
        </w:rPr>
        <w:t xml:space="preserve"> </w:t>
      </w:r>
      <w:r>
        <w:rPr>
          <w:rFonts w:ascii="Arial" w:hAnsi="Arial" w:cs="Arial"/>
          <w:bCs/>
          <w:sz w:val="26"/>
          <w:lang w:val="en-US"/>
        </w:rPr>
        <w:t>Asset</w:t>
      </w:r>
      <w:r>
        <w:rPr>
          <w:rFonts w:ascii="Arial" w:hAnsi="Arial" w:cs="Arial"/>
          <w:bCs/>
          <w:sz w:val="26"/>
        </w:rPr>
        <w:t xml:space="preserve"> </w:t>
      </w:r>
      <w:r>
        <w:rPr>
          <w:rFonts w:ascii="Arial" w:hAnsi="Arial" w:cs="Arial"/>
          <w:bCs/>
          <w:sz w:val="26"/>
          <w:lang w:val="en-US"/>
        </w:rPr>
        <w:t>Pricing</w:t>
      </w:r>
      <w:r>
        <w:rPr>
          <w:rFonts w:ascii="Arial" w:hAnsi="Arial" w:cs="Arial"/>
          <w:bCs/>
          <w:sz w:val="26"/>
        </w:rPr>
        <w:t xml:space="preserve"> </w:t>
      </w:r>
      <w:r>
        <w:rPr>
          <w:rFonts w:ascii="Arial" w:hAnsi="Arial" w:cs="Arial"/>
          <w:bCs/>
          <w:sz w:val="26"/>
          <w:lang w:val="en-US"/>
        </w:rPr>
        <w:t>Model</w:t>
      </w:r>
      <w:r>
        <w:rPr>
          <w:rFonts w:ascii="Arial" w:hAnsi="Arial" w:cs="Arial"/>
          <w:bCs/>
          <w:sz w:val="26"/>
        </w:rPr>
        <w:t>):</w:t>
      </w:r>
    </w:p>
    <w:p w:rsidR="00A81F96" w:rsidRDefault="00A81F96">
      <w:pPr>
        <w:spacing w:line="360" w:lineRule="auto"/>
        <w:ind w:left="360" w:firstLine="709"/>
        <w:jc w:val="center"/>
        <w:rPr>
          <w:rFonts w:ascii="Arial" w:hAnsi="Arial" w:cs="Arial"/>
          <w:b/>
          <w:i/>
          <w:iCs/>
          <w:sz w:val="28"/>
          <w:lang w:val="en-US"/>
        </w:rPr>
      </w:pPr>
      <w:r>
        <w:rPr>
          <w:rFonts w:ascii="Arial" w:hAnsi="Arial" w:cs="Arial"/>
          <w:b/>
          <w:i/>
          <w:iCs/>
          <w:sz w:val="28"/>
          <w:lang w:val="en-US"/>
        </w:rPr>
        <w:t>r  = r</w:t>
      </w:r>
      <w:r>
        <w:rPr>
          <w:rFonts w:ascii="Arial" w:hAnsi="Arial" w:cs="Arial"/>
          <w:b/>
          <w:i/>
          <w:iCs/>
          <w:sz w:val="32"/>
          <w:vertAlign w:val="subscript"/>
          <w:lang w:val="en-US"/>
        </w:rPr>
        <w:t>f</w:t>
      </w:r>
      <w:r>
        <w:rPr>
          <w:rFonts w:ascii="Arial" w:hAnsi="Arial" w:cs="Arial"/>
          <w:b/>
          <w:i/>
          <w:iCs/>
          <w:sz w:val="28"/>
          <w:lang w:val="en-US"/>
        </w:rPr>
        <w:t xml:space="preserve"> + r</w:t>
      </w:r>
      <w:r>
        <w:rPr>
          <w:rFonts w:ascii="Arial" w:hAnsi="Arial" w:cs="Arial"/>
          <w:b/>
          <w:i/>
          <w:iCs/>
          <w:sz w:val="28"/>
          <w:vertAlign w:val="subscript"/>
          <w:lang w:val="en-US"/>
        </w:rPr>
        <w:t>p</w:t>
      </w:r>
      <w:r>
        <w:rPr>
          <w:rFonts w:ascii="Arial" w:hAnsi="Arial" w:cs="Arial"/>
          <w:b/>
          <w:i/>
          <w:iCs/>
          <w:sz w:val="28"/>
          <w:lang w:val="en-US"/>
        </w:rPr>
        <w:t xml:space="preserve"> = r</w:t>
      </w:r>
      <w:r>
        <w:rPr>
          <w:rFonts w:ascii="Arial" w:hAnsi="Arial" w:cs="Arial"/>
          <w:b/>
          <w:i/>
          <w:iCs/>
          <w:sz w:val="32"/>
          <w:vertAlign w:val="subscript"/>
          <w:lang w:val="en-US"/>
        </w:rPr>
        <w:t>f</w:t>
      </w:r>
      <w:r>
        <w:rPr>
          <w:rFonts w:ascii="Arial" w:hAnsi="Arial" w:cs="Arial"/>
          <w:b/>
          <w:i/>
          <w:iCs/>
          <w:sz w:val="28"/>
          <w:lang w:val="en-US"/>
        </w:rPr>
        <w:t xml:space="preserve"> + </w:t>
      </w:r>
      <w:r>
        <w:rPr>
          <w:rFonts w:ascii="Arial" w:hAnsi="Arial" w:cs="Arial"/>
          <w:b/>
          <w:i/>
          <w:iCs/>
          <w:sz w:val="28"/>
          <w:lang w:val="en-US"/>
        </w:rPr>
        <w:sym w:font="Symbol" w:char="F062"/>
      </w:r>
      <w:r>
        <w:rPr>
          <w:rFonts w:ascii="Arial" w:hAnsi="Arial" w:cs="Arial"/>
          <w:b/>
          <w:i/>
          <w:iCs/>
          <w:sz w:val="20"/>
          <w:lang w:val="en-US"/>
        </w:rPr>
        <w:t>i</w:t>
      </w:r>
      <w:r>
        <w:rPr>
          <w:rFonts w:ascii="Arial" w:hAnsi="Arial" w:cs="Arial"/>
          <w:b/>
          <w:i/>
          <w:iCs/>
          <w:sz w:val="28"/>
          <w:lang w:val="en-US"/>
        </w:rPr>
        <w:t xml:space="preserve"> (r</w:t>
      </w:r>
      <w:r>
        <w:rPr>
          <w:rFonts w:ascii="Arial" w:hAnsi="Arial" w:cs="Arial"/>
          <w:b/>
          <w:i/>
          <w:iCs/>
          <w:sz w:val="28"/>
          <w:vertAlign w:val="subscript"/>
          <w:lang w:val="en-US"/>
        </w:rPr>
        <w:t>m</w:t>
      </w:r>
      <w:r>
        <w:rPr>
          <w:rFonts w:ascii="Arial" w:hAnsi="Arial" w:cs="Arial"/>
          <w:b/>
          <w:i/>
          <w:iCs/>
          <w:sz w:val="28"/>
          <w:lang w:val="en-US"/>
        </w:rPr>
        <w:t xml:space="preserve"> – r</w:t>
      </w:r>
      <w:r>
        <w:rPr>
          <w:rFonts w:ascii="Arial" w:hAnsi="Arial" w:cs="Arial"/>
          <w:b/>
          <w:i/>
          <w:iCs/>
          <w:sz w:val="32"/>
          <w:vertAlign w:val="subscript"/>
          <w:lang w:val="en-US"/>
        </w:rPr>
        <w:t>f</w:t>
      </w:r>
      <w:r>
        <w:rPr>
          <w:rFonts w:ascii="Arial" w:hAnsi="Arial" w:cs="Arial"/>
          <w:b/>
          <w:i/>
          <w:iCs/>
          <w:sz w:val="28"/>
          <w:lang w:val="en-US"/>
        </w:rPr>
        <w:t xml:space="preserve"> )</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где </w:t>
      </w:r>
      <w:r>
        <w:rPr>
          <w:rFonts w:ascii="Arial" w:hAnsi="Arial" w:cs="Arial"/>
          <w:b/>
          <w:i/>
          <w:iCs/>
          <w:sz w:val="26"/>
          <w:lang w:val="en-US"/>
        </w:rPr>
        <w:t>r</w:t>
      </w:r>
      <w:r>
        <w:rPr>
          <w:rFonts w:ascii="Arial" w:hAnsi="Arial" w:cs="Arial"/>
          <w:b/>
          <w:i/>
          <w:iCs/>
          <w:sz w:val="26"/>
          <w:vertAlign w:val="subscript"/>
          <w:lang w:val="en-US"/>
        </w:rPr>
        <w:t>f</w:t>
      </w:r>
      <w:r>
        <w:rPr>
          <w:rFonts w:ascii="Arial" w:hAnsi="Arial" w:cs="Arial"/>
          <w:b/>
          <w:i/>
          <w:iCs/>
          <w:sz w:val="26"/>
          <w:vertAlign w:val="subscript"/>
        </w:rPr>
        <w:t xml:space="preserve"> </w:t>
      </w:r>
      <w:r>
        <w:rPr>
          <w:rFonts w:ascii="Arial" w:hAnsi="Arial" w:cs="Arial"/>
          <w:b/>
          <w:i/>
          <w:iCs/>
          <w:sz w:val="26"/>
        </w:rPr>
        <w:t>–</w:t>
      </w:r>
      <w:r>
        <w:rPr>
          <w:rFonts w:ascii="Arial" w:hAnsi="Arial" w:cs="Arial"/>
          <w:bCs/>
          <w:sz w:val="26"/>
        </w:rPr>
        <w:t xml:space="preserve"> безрисковая ставка рентабельности (ставка по государственным облигациям), коэф.;</w:t>
      </w:r>
    </w:p>
    <w:p w:rsidR="00A81F96" w:rsidRDefault="00A81F96">
      <w:pPr>
        <w:spacing w:line="360" w:lineRule="exact"/>
        <w:ind w:left="357" w:firstLine="709"/>
        <w:jc w:val="both"/>
        <w:rPr>
          <w:rFonts w:ascii="Arial" w:hAnsi="Arial" w:cs="Arial"/>
          <w:bCs/>
          <w:sz w:val="28"/>
        </w:rPr>
      </w:pPr>
      <w:r>
        <w:rPr>
          <w:rFonts w:ascii="Arial" w:hAnsi="Arial" w:cs="Arial"/>
          <w:b/>
          <w:i/>
          <w:iCs/>
          <w:sz w:val="28"/>
          <w:lang w:val="en-US"/>
        </w:rPr>
        <w:t>r</w:t>
      </w:r>
      <w:r>
        <w:rPr>
          <w:rFonts w:ascii="Arial" w:hAnsi="Arial" w:cs="Arial"/>
          <w:b/>
          <w:i/>
          <w:iCs/>
          <w:sz w:val="28"/>
          <w:vertAlign w:val="subscript"/>
          <w:lang w:val="en-US"/>
        </w:rPr>
        <w:t>p</w:t>
      </w:r>
      <w:r>
        <w:rPr>
          <w:rFonts w:ascii="Arial" w:hAnsi="Arial" w:cs="Arial"/>
          <w:b/>
          <w:i/>
          <w:iCs/>
          <w:sz w:val="28"/>
        </w:rPr>
        <w:t xml:space="preserve"> </w:t>
      </w:r>
      <w:r>
        <w:rPr>
          <w:rFonts w:ascii="Arial" w:hAnsi="Arial" w:cs="Arial"/>
          <w:bCs/>
          <w:sz w:val="28"/>
        </w:rPr>
        <w:t>– премия за риск, коэф.;</w:t>
      </w:r>
    </w:p>
    <w:p w:rsidR="00A81F96" w:rsidRDefault="00A81F96">
      <w:pPr>
        <w:spacing w:line="360" w:lineRule="exact"/>
        <w:ind w:left="357" w:firstLine="709"/>
        <w:jc w:val="both"/>
        <w:rPr>
          <w:rFonts w:ascii="Arial" w:hAnsi="Arial" w:cs="Arial"/>
          <w:bCs/>
          <w:sz w:val="26"/>
        </w:rPr>
      </w:pPr>
      <w:r>
        <w:rPr>
          <w:rFonts w:ascii="Arial" w:hAnsi="Arial" w:cs="Arial"/>
          <w:b/>
          <w:i/>
          <w:iCs/>
          <w:sz w:val="26"/>
          <w:lang w:val="en-US"/>
        </w:rPr>
        <w:t>r</w:t>
      </w:r>
      <w:r>
        <w:rPr>
          <w:rFonts w:ascii="Arial" w:hAnsi="Arial" w:cs="Arial"/>
          <w:b/>
          <w:i/>
          <w:iCs/>
          <w:sz w:val="26"/>
          <w:vertAlign w:val="subscript"/>
          <w:lang w:val="en-US"/>
        </w:rPr>
        <w:t>m</w:t>
      </w:r>
      <w:r>
        <w:rPr>
          <w:rFonts w:ascii="Arial" w:hAnsi="Arial" w:cs="Arial"/>
          <w:b/>
          <w:i/>
          <w:iCs/>
          <w:sz w:val="26"/>
        </w:rPr>
        <w:t xml:space="preserve"> –</w:t>
      </w:r>
      <w:r>
        <w:rPr>
          <w:rFonts w:ascii="Arial" w:hAnsi="Arial" w:cs="Arial"/>
          <w:bCs/>
          <w:sz w:val="26"/>
        </w:rPr>
        <w:t xml:space="preserve"> рыночная рентабельность инвестиций, коэф.;</w:t>
      </w:r>
    </w:p>
    <w:p w:rsidR="00A81F96" w:rsidRDefault="00A81F96">
      <w:pPr>
        <w:spacing w:line="360" w:lineRule="exact"/>
        <w:ind w:left="357" w:firstLine="709"/>
        <w:jc w:val="both"/>
        <w:rPr>
          <w:rFonts w:ascii="Arial" w:hAnsi="Arial" w:cs="Arial"/>
          <w:bCs/>
          <w:sz w:val="26"/>
        </w:rPr>
      </w:pPr>
      <w:r>
        <w:rPr>
          <w:rFonts w:ascii="Arial" w:hAnsi="Arial" w:cs="Arial"/>
          <w:b/>
          <w:i/>
          <w:iCs/>
          <w:sz w:val="26"/>
          <w:lang w:val="en-US"/>
        </w:rPr>
        <w:sym w:font="Symbol" w:char="F062"/>
      </w:r>
      <w:r>
        <w:rPr>
          <w:rFonts w:ascii="Arial" w:hAnsi="Arial" w:cs="Arial"/>
          <w:b/>
          <w:i/>
          <w:iCs/>
          <w:sz w:val="26"/>
          <w:lang w:val="en-US"/>
        </w:rPr>
        <w:t>i</w:t>
      </w:r>
      <w:r>
        <w:rPr>
          <w:rFonts w:ascii="Arial" w:hAnsi="Arial" w:cs="Arial"/>
          <w:b/>
          <w:i/>
          <w:iCs/>
          <w:sz w:val="26"/>
        </w:rPr>
        <w:t xml:space="preserve"> –</w:t>
      </w:r>
      <w:r>
        <w:rPr>
          <w:rFonts w:ascii="Arial" w:hAnsi="Arial" w:cs="Arial"/>
          <w:bCs/>
          <w:sz w:val="26"/>
        </w:rPr>
        <w:t xml:space="preserve"> бета-коэффициент - чувствительность рентабельности </w:t>
      </w:r>
      <w:r>
        <w:rPr>
          <w:rFonts w:ascii="Arial" w:hAnsi="Arial" w:cs="Arial"/>
          <w:bCs/>
          <w:sz w:val="26"/>
          <w:lang w:val="en-US"/>
        </w:rPr>
        <w:t>i</w:t>
      </w:r>
      <w:r>
        <w:rPr>
          <w:rFonts w:ascii="Arial" w:hAnsi="Arial" w:cs="Arial"/>
          <w:bCs/>
          <w:sz w:val="26"/>
        </w:rPr>
        <w:t>–го актива к возможным изменениям на рынке, коэф.</w:t>
      </w:r>
    </w:p>
    <w:p w:rsidR="00A81F96" w:rsidRDefault="00A81F96">
      <w:pPr>
        <w:spacing w:line="360" w:lineRule="exact"/>
        <w:ind w:left="357" w:firstLine="709"/>
        <w:jc w:val="both"/>
        <w:rPr>
          <w:rFonts w:ascii="Arial" w:hAnsi="Arial" w:cs="Arial"/>
          <w:bCs/>
          <w:sz w:val="26"/>
        </w:rPr>
      </w:pPr>
      <w:r>
        <w:rPr>
          <w:rFonts w:ascii="Arial" w:hAnsi="Arial" w:cs="Arial"/>
          <w:b/>
          <w:sz w:val="26"/>
        </w:rPr>
        <w:lastRenderedPageBreak/>
        <w:t>Бета-коэффициент</w:t>
      </w:r>
      <w:r>
        <w:rPr>
          <w:rFonts w:ascii="Arial" w:hAnsi="Arial" w:cs="Arial"/>
          <w:bCs/>
          <w:sz w:val="26"/>
        </w:rPr>
        <w:t xml:space="preserve"> определяется как отношение ковариации между рентабельностью </w:t>
      </w:r>
      <w:r>
        <w:rPr>
          <w:rFonts w:ascii="Arial" w:hAnsi="Arial" w:cs="Arial"/>
          <w:bCs/>
          <w:sz w:val="26"/>
          <w:lang w:val="en-US"/>
        </w:rPr>
        <w:t>i</w:t>
      </w:r>
      <w:r>
        <w:rPr>
          <w:rFonts w:ascii="Arial" w:hAnsi="Arial" w:cs="Arial"/>
          <w:bCs/>
          <w:sz w:val="26"/>
        </w:rPr>
        <w:t>-го актива (</w:t>
      </w:r>
      <w:r>
        <w:rPr>
          <w:rFonts w:ascii="Arial" w:hAnsi="Arial" w:cs="Arial"/>
          <w:bCs/>
          <w:i/>
          <w:iCs/>
          <w:sz w:val="26"/>
        </w:rPr>
        <w:t>х</w:t>
      </w:r>
      <w:r>
        <w:rPr>
          <w:rFonts w:ascii="Arial" w:hAnsi="Arial" w:cs="Arial"/>
          <w:bCs/>
          <w:sz w:val="26"/>
        </w:rPr>
        <w:t>) и доходностью рыночного портфеля  инвестиций (</w:t>
      </w:r>
      <w:r>
        <w:rPr>
          <w:rFonts w:ascii="Arial" w:hAnsi="Arial" w:cs="Arial"/>
          <w:bCs/>
          <w:i/>
          <w:iCs/>
          <w:sz w:val="26"/>
        </w:rPr>
        <w:t>у</w:t>
      </w:r>
      <w:r>
        <w:rPr>
          <w:rFonts w:ascii="Arial" w:hAnsi="Arial" w:cs="Arial"/>
          <w:bCs/>
          <w:sz w:val="26"/>
        </w:rPr>
        <w:t>) к вариации ожидаемой доходности рыночного портфеля инвестиций:</w:t>
      </w:r>
    </w:p>
    <w:p w:rsidR="00A81F96" w:rsidRDefault="004E6DF9">
      <w:pPr>
        <w:spacing w:line="360" w:lineRule="auto"/>
        <w:ind w:left="360" w:firstLine="709"/>
        <w:rPr>
          <w:rFonts w:ascii="Arial" w:hAnsi="Arial" w:cs="Arial"/>
          <w:sz w:val="28"/>
        </w:rPr>
      </w:pPr>
      <w:r w:rsidRPr="004E6DF9">
        <w:rPr>
          <w:rFonts w:ascii="Arial" w:hAnsi="Arial" w:cs="Arial"/>
          <w:b/>
          <w:i/>
          <w:iCs/>
          <w:noProof/>
          <w:sz w:val="20"/>
        </w:rPr>
        <w:pict>
          <v:line id="_x0000_s1036" style="position:absolute;left:0;text-align:left;z-index:251659264" from="315pt,1.6pt" to="324pt,1.6pt"/>
        </w:pict>
      </w:r>
      <w:r w:rsidRPr="004E6DF9">
        <w:rPr>
          <w:rFonts w:ascii="Arial" w:hAnsi="Arial" w:cs="Arial"/>
          <w:b/>
          <w:i/>
          <w:iCs/>
          <w:noProof/>
          <w:sz w:val="20"/>
        </w:rPr>
        <w:pict>
          <v:line id="_x0000_s1035" style="position:absolute;left:0;text-align:left;z-index:251658240" from="4in,1.6pt" to="297pt,1.6pt"/>
        </w:pict>
      </w:r>
      <w:r w:rsidRPr="004E6DF9">
        <w:rPr>
          <w:rFonts w:ascii="Arial" w:hAnsi="Arial" w:cs="Arial"/>
          <w:b/>
          <w:i/>
          <w:iCs/>
          <w:noProof/>
          <w:sz w:val="20"/>
        </w:rPr>
        <w:pict>
          <v:line id="_x0000_s1034" style="position:absolute;left:0;text-align:left;z-index:251657216" from="261pt,1.6pt" to="270pt,1.6pt"/>
        </w:pict>
      </w:r>
      <w:r w:rsidRPr="004E6DF9">
        <w:rPr>
          <w:rFonts w:ascii="Arial" w:hAnsi="Arial" w:cs="Arial"/>
          <w:b/>
          <w:i/>
          <w:iCs/>
          <w:noProof/>
          <w:sz w:val="20"/>
        </w:rPr>
        <w:pict>
          <v:line id="_x0000_s1033" style="position:absolute;left:0;text-align:left;z-index:251656192" from="243pt,1.6pt" to="252pt,1.6pt"/>
        </w:pict>
      </w:r>
      <w:r w:rsidRPr="004E6DF9">
        <w:rPr>
          <w:rFonts w:ascii="Arial" w:hAnsi="Arial" w:cs="Arial"/>
          <w:b/>
          <w:i/>
          <w:iCs/>
          <w:noProof/>
          <w:sz w:val="20"/>
        </w:rPr>
        <w:pict>
          <v:line id="_x0000_s1032" style="position:absolute;left:0;text-align:left;z-index:251655168" from="3in,1.6pt" to="234pt,1.6pt"/>
        </w:pict>
      </w:r>
      <w:r w:rsidR="00A81F96">
        <w:rPr>
          <w:rFonts w:ascii="Arial" w:hAnsi="Arial" w:cs="Arial"/>
          <w:b/>
          <w:i/>
          <w:iCs/>
          <w:sz w:val="28"/>
        </w:rPr>
        <w:t xml:space="preserve">                                 </w:t>
      </w:r>
      <w:r w:rsidR="00A81F96">
        <w:rPr>
          <w:rFonts w:ascii="Arial" w:hAnsi="Arial" w:cs="Arial"/>
          <w:b/>
          <w:i/>
          <w:iCs/>
          <w:sz w:val="28"/>
          <w:lang w:val="en-US"/>
        </w:rPr>
        <w:sym w:font="Symbol" w:char="F062"/>
      </w:r>
      <w:r w:rsidR="00A81F96">
        <w:rPr>
          <w:rFonts w:ascii="Arial" w:hAnsi="Arial" w:cs="Arial"/>
          <w:b/>
          <w:i/>
          <w:iCs/>
          <w:sz w:val="20"/>
          <w:lang w:val="en-US"/>
        </w:rPr>
        <w:t>i</w:t>
      </w:r>
      <w:r w:rsidR="00A81F96">
        <w:rPr>
          <w:rFonts w:ascii="Arial" w:hAnsi="Arial" w:cs="Arial"/>
          <w:b/>
          <w:i/>
          <w:iCs/>
          <w:sz w:val="28"/>
        </w:rPr>
        <w:t xml:space="preserve"> = (ху - х</w:t>
      </w:r>
      <w:r w:rsidR="00A81F96">
        <w:rPr>
          <w:rFonts w:ascii="Arial" w:hAnsi="Arial" w:cs="Arial"/>
          <w:b/>
          <w:i/>
          <w:iCs/>
          <w:sz w:val="28"/>
        </w:rPr>
        <w:sym w:font="Symbol" w:char="F0D7"/>
      </w:r>
      <w:r w:rsidR="00A81F96">
        <w:rPr>
          <w:rFonts w:ascii="Arial" w:hAnsi="Arial" w:cs="Arial"/>
          <w:b/>
          <w:i/>
          <w:iCs/>
          <w:sz w:val="28"/>
        </w:rPr>
        <w:t xml:space="preserve">  у)/ (х</w:t>
      </w:r>
      <w:r w:rsidR="00A81F96">
        <w:rPr>
          <w:rFonts w:ascii="Arial" w:hAnsi="Arial" w:cs="Arial"/>
          <w:b/>
          <w:i/>
          <w:iCs/>
          <w:sz w:val="28"/>
          <w:vertAlign w:val="superscript"/>
        </w:rPr>
        <w:t>2</w:t>
      </w:r>
      <w:r w:rsidR="00A81F96">
        <w:rPr>
          <w:rFonts w:ascii="Arial" w:hAnsi="Arial" w:cs="Arial"/>
          <w:b/>
          <w:i/>
          <w:iCs/>
          <w:sz w:val="28"/>
        </w:rPr>
        <w:t xml:space="preserve"> - (х)</w:t>
      </w:r>
      <w:r w:rsidR="00A81F96">
        <w:rPr>
          <w:rFonts w:ascii="Arial" w:hAnsi="Arial" w:cs="Arial"/>
          <w:b/>
          <w:i/>
          <w:iCs/>
          <w:sz w:val="28"/>
          <w:vertAlign w:val="superscript"/>
        </w:rPr>
        <w:t>2</w:t>
      </w:r>
      <w:r w:rsidR="00A81F96">
        <w:rPr>
          <w:rFonts w:ascii="Arial" w:hAnsi="Arial" w:cs="Arial"/>
          <w:b/>
          <w:i/>
          <w:iCs/>
          <w:sz w:val="28"/>
        </w:rPr>
        <w:t xml:space="preserve"> ).</w:t>
      </w:r>
    </w:p>
    <w:p w:rsidR="00A81F96" w:rsidRDefault="00A81F96">
      <w:pPr>
        <w:spacing w:line="360" w:lineRule="exact"/>
        <w:ind w:left="357" w:firstLine="709"/>
        <w:jc w:val="both"/>
        <w:rPr>
          <w:rFonts w:ascii="Arial" w:hAnsi="Arial" w:cs="Arial"/>
          <w:sz w:val="26"/>
        </w:rPr>
      </w:pPr>
      <w:r>
        <w:rPr>
          <w:rFonts w:ascii="Arial" w:hAnsi="Arial" w:cs="Arial"/>
          <w:i/>
          <w:iCs/>
          <w:sz w:val="26"/>
        </w:rPr>
        <w:t>Пример</w:t>
      </w:r>
      <w:r>
        <w:rPr>
          <w:rFonts w:ascii="Arial" w:hAnsi="Arial" w:cs="Arial"/>
          <w:sz w:val="26"/>
        </w:rPr>
        <w:t>. Определить рентабельность инвестиции с помощью САРМ-модели. Безрисковая ставка рентабельности 12%. Рыночная рентабельность инвестиции (с учетом факторов риска) 18%.</w:t>
      </w:r>
    </w:p>
    <w:p w:rsidR="00A81F96" w:rsidRDefault="00A81F96">
      <w:pPr>
        <w:spacing w:line="360" w:lineRule="exact"/>
        <w:ind w:left="357" w:firstLine="709"/>
        <w:jc w:val="both"/>
        <w:rPr>
          <w:rFonts w:ascii="Arial" w:hAnsi="Arial" w:cs="Arial"/>
          <w:sz w:val="26"/>
        </w:rPr>
      </w:pPr>
      <w:r>
        <w:rPr>
          <w:rFonts w:ascii="Arial" w:hAnsi="Arial" w:cs="Arial"/>
          <w:sz w:val="26"/>
        </w:rPr>
        <w:t>Рассчитаем бета-коэффициент на основе субъективных вероятностей в таблице.</w:t>
      </w:r>
    </w:p>
    <w:p w:rsidR="00A81F96" w:rsidRDefault="00A81F96">
      <w:pPr>
        <w:spacing w:line="360" w:lineRule="exact"/>
        <w:ind w:left="357" w:firstLine="709"/>
        <w:jc w:val="both"/>
        <w:rPr>
          <w:rFonts w:ascii="Arial" w:hAnsi="Arial" w:cs="Arial"/>
          <w:bCs/>
          <w:sz w:val="26"/>
        </w:rPr>
      </w:pPr>
      <w:r>
        <w:rPr>
          <w:rFonts w:ascii="Arial" w:hAnsi="Arial" w:cs="Arial"/>
          <w:sz w:val="26"/>
        </w:rPr>
        <w:t>Рентабельность инвестиции:</w:t>
      </w:r>
      <w:r>
        <w:rPr>
          <w:rFonts w:ascii="Arial" w:hAnsi="Arial" w:cs="Arial"/>
          <w:b/>
          <w:i/>
          <w:iCs/>
          <w:sz w:val="26"/>
        </w:rPr>
        <w:t xml:space="preserve"> </w:t>
      </w:r>
      <w:r>
        <w:rPr>
          <w:rFonts w:ascii="Arial" w:hAnsi="Arial" w:cs="Arial"/>
          <w:b/>
          <w:i/>
          <w:iCs/>
          <w:sz w:val="26"/>
          <w:lang w:val="en-US"/>
        </w:rPr>
        <w:t>r</w:t>
      </w:r>
      <w:r>
        <w:rPr>
          <w:rFonts w:ascii="Arial" w:hAnsi="Arial" w:cs="Arial"/>
          <w:b/>
          <w:i/>
          <w:iCs/>
          <w:sz w:val="26"/>
        </w:rPr>
        <w:t xml:space="preserve">  =</w:t>
      </w:r>
      <w:r>
        <w:rPr>
          <w:rFonts w:ascii="Arial" w:hAnsi="Arial" w:cs="Arial"/>
          <w:bCs/>
          <w:sz w:val="26"/>
        </w:rPr>
        <w:t xml:space="preserve"> 0,12 + 1,085(0,18 - 0,12)= 0,185 или 18,5%.</w:t>
      </w:r>
    </w:p>
    <w:p w:rsidR="00A81F96" w:rsidRDefault="00A81F96">
      <w:pPr>
        <w:spacing w:line="360" w:lineRule="exact"/>
        <w:ind w:left="357" w:firstLine="709"/>
        <w:jc w:val="both"/>
        <w:rPr>
          <w:rFonts w:ascii="Arial" w:hAnsi="Arial" w:cs="Arial"/>
          <w:sz w:val="26"/>
        </w:rPr>
      </w:pPr>
      <w:r>
        <w:rPr>
          <w:rFonts w:ascii="Arial" w:hAnsi="Arial" w:cs="Arial"/>
          <w:sz w:val="26"/>
        </w:rPr>
        <w:t xml:space="preserve">Часто для оценки уровня безопасности инвестиционных решений используется показатель </w:t>
      </w:r>
      <w:r>
        <w:rPr>
          <w:rFonts w:ascii="Arial" w:hAnsi="Arial" w:cs="Arial"/>
          <w:b/>
          <w:bCs/>
          <w:sz w:val="26"/>
        </w:rPr>
        <w:t>критического объема продаж</w:t>
      </w:r>
      <w:r>
        <w:rPr>
          <w:rFonts w:ascii="Arial" w:hAnsi="Arial" w:cs="Arial"/>
          <w:sz w:val="26"/>
        </w:rPr>
        <w:t>:</w:t>
      </w:r>
    </w:p>
    <w:p w:rsidR="00A81F96" w:rsidRPr="002E7393" w:rsidRDefault="00A81F96">
      <w:pPr>
        <w:spacing w:line="360" w:lineRule="auto"/>
        <w:ind w:left="360" w:firstLine="709"/>
        <w:jc w:val="center"/>
        <w:rPr>
          <w:rFonts w:ascii="Arial" w:hAnsi="Arial" w:cs="Arial"/>
          <w:b/>
          <w:bCs/>
          <w:i/>
          <w:iCs/>
          <w:sz w:val="28"/>
        </w:rPr>
      </w:pPr>
      <w:r>
        <w:rPr>
          <w:rFonts w:ascii="Arial" w:hAnsi="Arial" w:cs="Arial"/>
          <w:b/>
          <w:bCs/>
          <w:i/>
          <w:iCs/>
          <w:sz w:val="28"/>
          <w:lang w:val="en-US"/>
        </w:rPr>
        <w:t>V</w:t>
      </w:r>
      <w:r>
        <w:rPr>
          <w:rFonts w:ascii="Arial" w:hAnsi="Arial" w:cs="Arial"/>
          <w:b/>
          <w:bCs/>
          <w:i/>
          <w:iCs/>
          <w:sz w:val="20"/>
          <w:lang w:val="en-US"/>
        </w:rPr>
        <w:t>k</w:t>
      </w:r>
      <w:r w:rsidRPr="002E7393">
        <w:rPr>
          <w:rFonts w:ascii="Arial" w:hAnsi="Arial" w:cs="Arial"/>
          <w:b/>
          <w:bCs/>
          <w:i/>
          <w:iCs/>
          <w:sz w:val="28"/>
        </w:rPr>
        <w:t>=</w:t>
      </w:r>
      <w:r>
        <w:rPr>
          <w:rFonts w:ascii="Arial" w:hAnsi="Arial" w:cs="Arial"/>
          <w:b/>
          <w:bCs/>
          <w:i/>
          <w:iCs/>
          <w:sz w:val="28"/>
          <w:lang w:val="en-US"/>
        </w:rPr>
        <w:t>E</w:t>
      </w:r>
      <w:r>
        <w:rPr>
          <w:rFonts w:ascii="Arial" w:hAnsi="Arial" w:cs="Arial"/>
          <w:b/>
          <w:bCs/>
          <w:i/>
          <w:iCs/>
          <w:sz w:val="20"/>
          <w:lang w:val="en-US"/>
        </w:rPr>
        <w:t>up</w:t>
      </w:r>
      <w:r w:rsidRPr="002E7393">
        <w:rPr>
          <w:rFonts w:ascii="Arial" w:hAnsi="Arial" w:cs="Arial"/>
          <w:b/>
          <w:bCs/>
          <w:i/>
          <w:iCs/>
          <w:sz w:val="20"/>
        </w:rPr>
        <w:t xml:space="preserve"> </w:t>
      </w:r>
      <w:r w:rsidRPr="002E7393">
        <w:rPr>
          <w:rFonts w:ascii="Arial" w:hAnsi="Arial" w:cs="Arial"/>
          <w:b/>
          <w:bCs/>
          <w:i/>
          <w:iCs/>
          <w:sz w:val="28"/>
        </w:rPr>
        <w:t>/ (</w:t>
      </w:r>
      <w:r>
        <w:rPr>
          <w:rFonts w:ascii="Arial" w:hAnsi="Arial" w:cs="Arial"/>
          <w:b/>
          <w:bCs/>
          <w:i/>
          <w:iCs/>
          <w:sz w:val="28"/>
          <w:lang w:val="en-US"/>
        </w:rPr>
        <w:t>p</w:t>
      </w:r>
      <w:r w:rsidRPr="002E7393">
        <w:rPr>
          <w:rFonts w:ascii="Arial" w:hAnsi="Arial" w:cs="Arial"/>
          <w:b/>
          <w:bCs/>
          <w:i/>
          <w:iCs/>
          <w:sz w:val="28"/>
        </w:rPr>
        <w:t>-</w:t>
      </w:r>
      <w:r>
        <w:rPr>
          <w:rFonts w:ascii="Arial" w:hAnsi="Arial" w:cs="Arial"/>
          <w:b/>
          <w:bCs/>
          <w:i/>
          <w:iCs/>
          <w:sz w:val="28"/>
          <w:lang w:val="en-US"/>
        </w:rPr>
        <w:t>e</w:t>
      </w:r>
      <w:r>
        <w:rPr>
          <w:rFonts w:ascii="Arial" w:hAnsi="Arial" w:cs="Arial"/>
          <w:b/>
          <w:bCs/>
          <w:i/>
          <w:iCs/>
          <w:sz w:val="28"/>
          <w:vertAlign w:val="superscript"/>
          <w:lang w:val="en-US"/>
        </w:rPr>
        <w:t>S</w:t>
      </w:r>
      <w:r w:rsidRPr="002E7393">
        <w:rPr>
          <w:rFonts w:ascii="Arial" w:hAnsi="Arial" w:cs="Arial"/>
          <w:b/>
          <w:bCs/>
          <w:i/>
          <w:iCs/>
          <w:sz w:val="28"/>
        </w:rPr>
        <w:t>).</w:t>
      </w:r>
    </w:p>
    <w:p w:rsidR="00A81F96" w:rsidRDefault="00A81F96">
      <w:pPr>
        <w:spacing w:line="360" w:lineRule="auto"/>
        <w:ind w:left="360" w:firstLine="709"/>
        <w:jc w:val="center"/>
        <w:rPr>
          <w:rFonts w:ascii="Arial" w:hAnsi="Arial" w:cs="Arial"/>
          <w:sz w:val="28"/>
        </w:rPr>
      </w:pPr>
      <w:r>
        <w:rPr>
          <w:rFonts w:ascii="Arial" w:hAnsi="Arial" w:cs="Arial"/>
          <w:i/>
          <w:iCs/>
          <w:sz w:val="28"/>
        </w:rPr>
        <w:t>Пример</w:t>
      </w:r>
      <w:r>
        <w:rPr>
          <w:rFonts w:ascii="Arial" w:hAnsi="Arial" w:cs="Arial"/>
          <w:sz w:val="28"/>
        </w:rPr>
        <w:t>. Расчет точки безубыточности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1260"/>
        <w:gridCol w:w="1362"/>
      </w:tblGrid>
      <w:tr w:rsidR="00A81F96">
        <w:tc>
          <w:tcPr>
            <w:tcW w:w="6588" w:type="dxa"/>
          </w:tcPr>
          <w:p w:rsidR="00A81F96" w:rsidRDefault="00A81F96">
            <w:pPr>
              <w:spacing w:line="360" w:lineRule="auto"/>
              <w:jc w:val="center"/>
              <w:rPr>
                <w:rFonts w:ascii="Arial" w:hAnsi="Arial" w:cs="Arial"/>
              </w:rPr>
            </w:pPr>
            <w:r>
              <w:rPr>
                <w:rFonts w:ascii="Arial" w:hAnsi="Arial" w:cs="Arial"/>
              </w:rPr>
              <w:t>Показатели</w:t>
            </w:r>
          </w:p>
        </w:tc>
        <w:tc>
          <w:tcPr>
            <w:tcW w:w="1260" w:type="dxa"/>
          </w:tcPr>
          <w:p w:rsidR="00A81F96" w:rsidRDefault="00A81F96">
            <w:pPr>
              <w:spacing w:line="360" w:lineRule="auto"/>
              <w:jc w:val="center"/>
              <w:rPr>
                <w:rFonts w:ascii="Arial" w:hAnsi="Arial" w:cs="Arial"/>
              </w:rPr>
            </w:pPr>
            <w:r>
              <w:rPr>
                <w:rFonts w:ascii="Arial" w:hAnsi="Arial" w:cs="Arial"/>
              </w:rPr>
              <w:t>Проект А</w:t>
            </w:r>
          </w:p>
        </w:tc>
        <w:tc>
          <w:tcPr>
            <w:tcW w:w="1362" w:type="dxa"/>
          </w:tcPr>
          <w:p w:rsidR="00A81F96" w:rsidRDefault="00A81F96">
            <w:pPr>
              <w:spacing w:line="360" w:lineRule="auto"/>
              <w:jc w:val="center"/>
              <w:rPr>
                <w:rFonts w:ascii="Arial" w:hAnsi="Arial" w:cs="Arial"/>
              </w:rPr>
            </w:pPr>
            <w:r>
              <w:rPr>
                <w:rFonts w:ascii="Arial" w:hAnsi="Arial" w:cs="Arial"/>
              </w:rPr>
              <w:t>Проект Б</w:t>
            </w:r>
          </w:p>
        </w:tc>
      </w:tr>
      <w:tr w:rsidR="00A81F96">
        <w:tc>
          <w:tcPr>
            <w:tcW w:w="6588" w:type="dxa"/>
          </w:tcPr>
          <w:p w:rsidR="00A81F96" w:rsidRDefault="00A81F96">
            <w:pPr>
              <w:spacing w:line="360" w:lineRule="auto"/>
              <w:jc w:val="both"/>
              <w:rPr>
                <w:rFonts w:ascii="Arial" w:hAnsi="Arial" w:cs="Arial"/>
              </w:rPr>
            </w:pPr>
            <w:r>
              <w:rPr>
                <w:rFonts w:ascii="Arial" w:hAnsi="Arial" w:cs="Arial"/>
              </w:rPr>
              <w:t>1. Годовые постоянные затраты, тыс. руб.</w:t>
            </w:r>
          </w:p>
        </w:tc>
        <w:tc>
          <w:tcPr>
            <w:tcW w:w="1260" w:type="dxa"/>
          </w:tcPr>
          <w:p w:rsidR="00A81F96" w:rsidRDefault="00A81F96">
            <w:pPr>
              <w:spacing w:line="360" w:lineRule="auto"/>
              <w:jc w:val="center"/>
              <w:rPr>
                <w:rFonts w:ascii="Arial" w:hAnsi="Arial" w:cs="Arial"/>
              </w:rPr>
            </w:pPr>
            <w:r>
              <w:rPr>
                <w:rFonts w:ascii="Arial" w:hAnsi="Arial" w:cs="Arial"/>
              </w:rPr>
              <w:t>240</w:t>
            </w:r>
          </w:p>
        </w:tc>
        <w:tc>
          <w:tcPr>
            <w:tcW w:w="1362" w:type="dxa"/>
          </w:tcPr>
          <w:p w:rsidR="00A81F96" w:rsidRDefault="00A81F96">
            <w:pPr>
              <w:spacing w:line="360" w:lineRule="auto"/>
              <w:jc w:val="center"/>
              <w:rPr>
                <w:rFonts w:ascii="Arial" w:hAnsi="Arial" w:cs="Arial"/>
              </w:rPr>
            </w:pPr>
            <w:r>
              <w:rPr>
                <w:rFonts w:ascii="Arial" w:hAnsi="Arial" w:cs="Arial"/>
              </w:rPr>
              <w:t>450</w:t>
            </w:r>
          </w:p>
        </w:tc>
      </w:tr>
      <w:tr w:rsidR="00A81F96">
        <w:tc>
          <w:tcPr>
            <w:tcW w:w="6588" w:type="dxa"/>
          </w:tcPr>
          <w:p w:rsidR="00A81F96" w:rsidRDefault="00A81F96">
            <w:pPr>
              <w:spacing w:line="360" w:lineRule="auto"/>
              <w:jc w:val="both"/>
              <w:rPr>
                <w:rFonts w:ascii="Arial" w:hAnsi="Arial" w:cs="Arial"/>
              </w:rPr>
            </w:pPr>
            <w:r>
              <w:rPr>
                <w:rFonts w:ascii="Arial" w:hAnsi="Arial" w:cs="Arial"/>
              </w:rPr>
              <w:t>2. Переменные расходы на единицу продукции, руб.</w:t>
            </w:r>
          </w:p>
        </w:tc>
        <w:tc>
          <w:tcPr>
            <w:tcW w:w="1260" w:type="dxa"/>
          </w:tcPr>
          <w:p w:rsidR="00A81F96" w:rsidRDefault="00A81F96">
            <w:pPr>
              <w:spacing w:line="360" w:lineRule="auto"/>
              <w:jc w:val="center"/>
              <w:rPr>
                <w:rFonts w:ascii="Arial" w:hAnsi="Arial" w:cs="Arial"/>
              </w:rPr>
            </w:pPr>
            <w:r>
              <w:rPr>
                <w:rFonts w:ascii="Arial" w:hAnsi="Arial" w:cs="Arial"/>
              </w:rPr>
              <w:t>10</w:t>
            </w:r>
          </w:p>
        </w:tc>
        <w:tc>
          <w:tcPr>
            <w:tcW w:w="1362" w:type="dxa"/>
          </w:tcPr>
          <w:p w:rsidR="00A81F96" w:rsidRDefault="00A81F96">
            <w:pPr>
              <w:spacing w:line="360" w:lineRule="auto"/>
              <w:jc w:val="center"/>
              <w:rPr>
                <w:rFonts w:ascii="Arial" w:hAnsi="Arial" w:cs="Arial"/>
              </w:rPr>
            </w:pPr>
            <w:r>
              <w:rPr>
                <w:rFonts w:ascii="Arial" w:hAnsi="Arial" w:cs="Arial"/>
              </w:rPr>
              <w:t>6</w:t>
            </w:r>
          </w:p>
        </w:tc>
      </w:tr>
      <w:tr w:rsidR="00A81F96">
        <w:tc>
          <w:tcPr>
            <w:tcW w:w="6588" w:type="dxa"/>
          </w:tcPr>
          <w:p w:rsidR="00A81F96" w:rsidRDefault="00A81F96">
            <w:pPr>
              <w:spacing w:line="360" w:lineRule="auto"/>
              <w:jc w:val="both"/>
              <w:rPr>
                <w:rFonts w:ascii="Arial" w:hAnsi="Arial" w:cs="Arial"/>
              </w:rPr>
            </w:pPr>
            <w:r>
              <w:rPr>
                <w:rFonts w:ascii="Arial" w:hAnsi="Arial" w:cs="Arial"/>
              </w:rPr>
              <w:t>3. Цена единицы продукции, руб.</w:t>
            </w:r>
          </w:p>
        </w:tc>
        <w:tc>
          <w:tcPr>
            <w:tcW w:w="1260" w:type="dxa"/>
          </w:tcPr>
          <w:p w:rsidR="00A81F96" w:rsidRDefault="00A81F96">
            <w:pPr>
              <w:spacing w:line="360" w:lineRule="auto"/>
              <w:jc w:val="center"/>
              <w:rPr>
                <w:rFonts w:ascii="Arial" w:hAnsi="Arial" w:cs="Arial"/>
              </w:rPr>
            </w:pPr>
            <w:r>
              <w:rPr>
                <w:rFonts w:ascii="Arial" w:hAnsi="Arial" w:cs="Arial"/>
              </w:rPr>
              <w:t>16</w:t>
            </w:r>
          </w:p>
        </w:tc>
        <w:tc>
          <w:tcPr>
            <w:tcW w:w="1362" w:type="dxa"/>
          </w:tcPr>
          <w:p w:rsidR="00A81F96" w:rsidRDefault="00A81F96">
            <w:pPr>
              <w:spacing w:line="360" w:lineRule="auto"/>
              <w:jc w:val="center"/>
              <w:rPr>
                <w:rFonts w:ascii="Arial" w:hAnsi="Arial" w:cs="Arial"/>
              </w:rPr>
            </w:pPr>
            <w:r>
              <w:rPr>
                <w:rFonts w:ascii="Arial" w:hAnsi="Arial" w:cs="Arial"/>
              </w:rPr>
              <w:t>16</w:t>
            </w:r>
          </w:p>
        </w:tc>
      </w:tr>
      <w:tr w:rsidR="00A81F96">
        <w:tc>
          <w:tcPr>
            <w:tcW w:w="6588" w:type="dxa"/>
          </w:tcPr>
          <w:p w:rsidR="00A81F96" w:rsidRDefault="00A81F96">
            <w:pPr>
              <w:spacing w:line="360" w:lineRule="auto"/>
              <w:jc w:val="both"/>
              <w:rPr>
                <w:rFonts w:ascii="Arial" w:hAnsi="Arial" w:cs="Arial"/>
              </w:rPr>
            </w:pPr>
            <w:r>
              <w:rPr>
                <w:rFonts w:ascii="Arial" w:hAnsi="Arial" w:cs="Arial"/>
              </w:rPr>
              <w:t>4. Критический объем продаж, тыс. шт.</w:t>
            </w:r>
          </w:p>
        </w:tc>
        <w:tc>
          <w:tcPr>
            <w:tcW w:w="1260" w:type="dxa"/>
          </w:tcPr>
          <w:p w:rsidR="00A81F96" w:rsidRDefault="00A81F96">
            <w:pPr>
              <w:spacing w:line="360" w:lineRule="auto"/>
              <w:jc w:val="center"/>
              <w:rPr>
                <w:rFonts w:ascii="Arial" w:hAnsi="Arial" w:cs="Arial"/>
                <w:b/>
                <w:bCs/>
              </w:rPr>
            </w:pPr>
            <w:r>
              <w:rPr>
                <w:rFonts w:ascii="Arial" w:hAnsi="Arial" w:cs="Arial"/>
                <w:b/>
                <w:bCs/>
              </w:rPr>
              <w:t>40</w:t>
            </w:r>
          </w:p>
        </w:tc>
        <w:tc>
          <w:tcPr>
            <w:tcW w:w="1362" w:type="dxa"/>
          </w:tcPr>
          <w:p w:rsidR="00A81F96" w:rsidRDefault="00A81F96">
            <w:pPr>
              <w:spacing w:line="360" w:lineRule="auto"/>
              <w:jc w:val="center"/>
              <w:rPr>
                <w:rFonts w:ascii="Arial" w:hAnsi="Arial" w:cs="Arial"/>
              </w:rPr>
            </w:pPr>
            <w:r>
              <w:rPr>
                <w:rFonts w:ascii="Arial" w:hAnsi="Arial" w:cs="Arial"/>
              </w:rPr>
              <w:t>45</w:t>
            </w:r>
          </w:p>
        </w:tc>
      </w:tr>
    </w:tbl>
    <w:p w:rsidR="00A81F96" w:rsidRDefault="00A81F96">
      <w:pPr>
        <w:pStyle w:val="31"/>
        <w:spacing w:line="360" w:lineRule="exact"/>
        <w:rPr>
          <w:bCs w:val="0"/>
          <w:sz w:val="26"/>
        </w:rPr>
      </w:pPr>
      <w:r>
        <w:rPr>
          <w:bCs w:val="0"/>
          <w:sz w:val="26"/>
        </w:rPr>
        <w:t>Чтобы не остаться в убытке, предприятию можно продать меньше продукции по проекту А, поэтому он менее рискован.</w:t>
      </w:r>
    </w:p>
    <w:p w:rsidR="00A81F96" w:rsidRDefault="00A81F96">
      <w:pPr>
        <w:pStyle w:val="31"/>
        <w:spacing w:line="360" w:lineRule="exact"/>
        <w:rPr>
          <w:sz w:val="26"/>
        </w:rPr>
      </w:pPr>
      <w:r>
        <w:rPr>
          <w:sz w:val="26"/>
        </w:rPr>
        <w:t xml:space="preserve">Одним из самых простых и наглядных методов оценки риска инвестиционного проекта является </w:t>
      </w:r>
      <w:r>
        <w:rPr>
          <w:b/>
          <w:bCs w:val="0"/>
          <w:sz w:val="26"/>
        </w:rPr>
        <w:t>метод сценариев</w:t>
      </w:r>
      <w:r>
        <w:rPr>
          <w:sz w:val="26"/>
        </w:rPr>
        <w:t xml:space="preserve">. Сначала рассчитывается базовый показатель </w:t>
      </w:r>
      <w:r>
        <w:rPr>
          <w:i/>
          <w:iCs/>
          <w:sz w:val="26"/>
          <w:lang w:val="en-US"/>
        </w:rPr>
        <w:t>NPV</w:t>
      </w:r>
      <w:r>
        <w:rPr>
          <w:sz w:val="26"/>
        </w:rPr>
        <w:t xml:space="preserve"> на основе ожидаемых значений основных финансовых показателей. Затем оцениваются пессимистические и оптимистические уровни этих финансовых показателей. Далее способом цепных подстановок оценивается влияние на отклонение крайних уровней </w:t>
      </w:r>
      <w:r>
        <w:rPr>
          <w:i/>
          <w:iCs/>
          <w:sz w:val="26"/>
          <w:lang w:val="en-US"/>
        </w:rPr>
        <w:t>NPV</w:t>
      </w:r>
      <w:r>
        <w:rPr>
          <w:sz w:val="26"/>
        </w:rPr>
        <w:t xml:space="preserve"> от его базовой величины под влиянием различных факторов. В результате определяется чувствительность </w:t>
      </w:r>
      <w:r>
        <w:rPr>
          <w:i/>
          <w:iCs/>
          <w:sz w:val="26"/>
          <w:lang w:val="en-US"/>
        </w:rPr>
        <w:t>NPV</w:t>
      </w:r>
      <w:r>
        <w:rPr>
          <w:sz w:val="26"/>
        </w:rPr>
        <w:t xml:space="preserve"> к изменению всех факторов по двум сценариям. Для принятия обоснованного решения, необходимо оценить субъективные и объективные</w:t>
      </w:r>
      <w:r>
        <w:rPr>
          <w:b/>
          <w:bCs w:val="0"/>
          <w:sz w:val="26"/>
        </w:rPr>
        <w:t xml:space="preserve"> </w:t>
      </w:r>
      <w:r>
        <w:rPr>
          <w:sz w:val="26"/>
        </w:rPr>
        <w:t>вероятности каждого сценария.</w:t>
      </w:r>
    </w:p>
    <w:p w:rsidR="00A81F96" w:rsidRDefault="00A81F96">
      <w:pPr>
        <w:rPr>
          <w:sz w:val="26"/>
        </w:rPr>
        <w:sectPr w:rsidR="00A81F96">
          <w:pgSz w:w="11906" w:h="16838"/>
          <w:pgMar w:top="851" w:right="851" w:bottom="851" w:left="1701" w:header="0" w:footer="0" w:gutter="0"/>
          <w:cols w:space="708"/>
          <w:docGrid w:linePitch="360"/>
        </w:sectPr>
      </w:pPr>
    </w:p>
    <w:p w:rsidR="00A81F96" w:rsidRDefault="00A81F96">
      <w:pPr>
        <w:pStyle w:val="1"/>
        <w:jc w:val="center"/>
      </w:pPr>
      <w:bookmarkStart w:id="10" w:name="_Toc82345608"/>
      <w:bookmarkStart w:id="11" w:name="_Toc82345842"/>
      <w:r>
        <w:lastRenderedPageBreak/>
        <w:t>Расчет β-коэффициента на основе субъективных вероятностей</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05"/>
        <w:gridCol w:w="1222"/>
        <w:gridCol w:w="1591"/>
        <w:gridCol w:w="2002"/>
        <w:gridCol w:w="1901"/>
        <w:gridCol w:w="1902"/>
        <w:gridCol w:w="2015"/>
        <w:gridCol w:w="1698"/>
      </w:tblGrid>
      <w:tr w:rsidR="00A81F96">
        <w:tc>
          <w:tcPr>
            <w:tcW w:w="648" w:type="dxa"/>
          </w:tcPr>
          <w:p w:rsidR="00A81F96" w:rsidRDefault="00A81F96">
            <w:pPr>
              <w:jc w:val="center"/>
              <w:rPr>
                <w:sz w:val="28"/>
                <w:szCs w:val="20"/>
              </w:rPr>
            </w:pPr>
          </w:p>
          <w:p w:rsidR="00A81F96" w:rsidRDefault="00A81F96">
            <w:pPr>
              <w:jc w:val="center"/>
              <w:rPr>
                <w:sz w:val="28"/>
                <w:szCs w:val="20"/>
              </w:rPr>
            </w:pPr>
          </w:p>
          <w:p w:rsidR="00A81F96" w:rsidRDefault="00A81F96">
            <w:pPr>
              <w:jc w:val="center"/>
              <w:rPr>
                <w:sz w:val="28"/>
                <w:szCs w:val="20"/>
              </w:rPr>
            </w:pPr>
          </w:p>
          <w:p w:rsidR="00A81F96" w:rsidRDefault="00A81F96">
            <w:pPr>
              <w:jc w:val="center"/>
              <w:rPr>
                <w:sz w:val="28"/>
                <w:szCs w:val="20"/>
              </w:rPr>
            </w:pPr>
            <w:r>
              <w:rPr>
                <w:sz w:val="28"/>
                <w:szCs w:val="20"/>
              </w:rPr>
              <w:t xml:space="preserve">№ </w:t>
            </w:r>
          </w:p>
          <w:p w:rsidR="00A81F96" w:rsidRDefault="00A81F96">
            <w:pPr>
              <w:jc w:val="center"/>
              <w:rPr>
                <w:sz w:val="28"/>
              </w:rPr>
            </w:pPr>
            <w:r>
              <w:rPr>
                <w:sz w:val="28"/>
                <w:szCs w:val="20"/>
              </w:rPr>
              <w:t>п/п</w:t>
            </w:r>
          </w:p>
        </w:tc>
        <w:tc>
          <w:tcPr>
            <w:tcW w:w="1605" w:type="dxa"/>
          </w:tcPr>
          <w:p w:rsidR="00A81F96" w:rsidRDefault="00A81F96">
            <w:pPr>
              <w:jc w:val="center"/>
              <w:rPr>
                <w:sz w:val="28"/>
                <w:szCs w:val="20"/>
              </w:rPr>
            </w:pPr>
          </w:p>
          <w:p w:rsidR="00A81F96" w:rsidRDefault="00A81F96">
            <w:pPr>
              <w:jc w:val="center"/>
              <w:rPr>
                <w:sz w:val="28"/>
                <w:szCs w:val="20"/>
              </w:rPr>
            </w:pPr>
          </w:p>
          <w:p w:rsidR="00A81F96" w:rsidRDefault="00A81F96">
            <w:pPr>
              <w:jc w:val="center"/>
              <w:rPr>
                <w:sz w:val="28"/>
              </w:rPr>
            </w:pPr>
            <w:r>
              <w:rPr>
                <w:sz w:val="28"/>
                <w:szCs w:val="20"/>
              </w:rPr>
              <w:t xml:space="preserve">Состояние рынка капиталов </w:t>
            </w:r>
          </w:p>
        </w:tc>
        <w:tc>
          <w:tcPr>
            <w:tcW w:w="1222" w:type="dxa"/>
          </w:tcPr>
          <w:p w:rsidR="00A81F96" w:rsidRDefault="00A81F96">
            <w:pPr>
              <w:jc w:val="center"/>
              <w:rPr>
                <w:sz w:val="28"/>
                <w:szCs w:val="28"/>
              </w:rPr>
            </w:pPr>
          </w:p>
          <w:p w:rsidR="00A81F96" w:rsidRDefault="00A81F96">
            <w:pPr>
              <w:jc w:val="center"/>
              <w:rPr>
                <w:sz w:val="28"/>
                <w:szCs w:val="28"/>
              </w:rPr>
            </w:pPr>
            <w:r>
              <w:rPr>
                <w:sz w:val="28"/>
                <w:szCs w:val="28"/>
              </w:rPr>
              <w:t>Вероят-ность, коэффи-циент</w:t>
            </w:r>
          </w:p>
        </w:tc>
        <w:tc>
          <w:tcPr>
            <w:tcW w:w="1591" w:type="dxa"/>
          </w:tcPr>
          <w:p w:rsidR="00A81F96" w:rsidRDefault="00A81F96">
            <w:pPr>
              <w:jc w:val="center"/>
              <w:rPr>
                <w:sz w:val="28"/>
                <w:szCs w:val="28"/>
              </w:rPr>
            </w:pPr>
          </w:p>
          <w:p w:rsidR="00A81F96" w:rsidRDefault="00A81F96">
            <w:pPr>
              <w:jc w:val="center"/>
              <w:rPr>
                <w:sz w:val="28"/>
                <w:szCs w:val="28"/>
              </w:rPr>
            </w:pPr>
            <w:r>
              <w:rPr>
                <w:sz w:val="28"/>
                <w:szCs w:val="28"/>
              </w:rPr>
              <w:t>Средняя доходность операций на рынке, %</w:t>
            </w:r>
          </w:p>
        </w:tc>
        <w:tc>
          <w:tcPr>
            <w:tcW w:w="2002" w:type="dxa"/>
          </w:tcPr>
          <w:p w:rsidR="00A81F96" w:rsidRDefault="00A81F96">
            <w:pPr>
              <w:jc w:val="center"/>
              <w:rPr>
                <w:sz w:val="28"/>
                <w:szCs w:val="28"/>
              </w:rPr>
            </w:pPr>
          </w:p>
          <w:p w:rsidR="00A81F96" w:rsidRDefault="00A81F96">
            <w:pPr>
              <w:jc w:val="center"/>
              <w:rPr>
                <w:sz w:val="28"/>
                <w:szCs w:val="28"/>
              </w:rPr>
            </w:pPr>
            <w:r>
              <w:rPr>
                <w:sz w:val="28"/>
                <w:szCs w:val="28"/>
              </w:rPr>
              <w:t>Доходность обыкновенных акций компании, %</w:t>
            </w:r>
          </w:p>
        </w:tc>
        <w:tc>
          <w:tcPr>
            <w:tcW w:w="1901" w:type="dxa"/>
          </w:tcPr>
          <w:p w:rsidR="00A81F96" w:rsidRDefault="00A81F96">
            <w:pPr>
              <w:jc w:val="center"/>
              <w:rPr>
                <w:sz w:val="28"/>
                <w:szCs w:val="28"/>
              </w:rPr>
            </w:pPr>
          </w:p>
          <w:p w:rsidR="00A81F96" w:rsidRDefault="00A81F96">
            <w:pPr>
              <w:jc w:val="center"/>
              <w:rPr>
                <w:sz w:val="28"/>
                <w:szCs w:val="28"/>
              </w:rPr>
            </w:pPr>
            <w:r>
              <w:rPr>
                <w:sz w:val="28"/>
                <w:szCs w:val="28"/>
              </w:rPr>
              <w:t>Вероятное значение средней доходности, %</w:t>
            </w:r>
          </w:p>
        </w:tc>
        <w:tc>
          <w:tcPr>
            <w:tcW w:w="1902" w:type="dxa"/>
          </w:tcPr>
          <w:p w:rsidR="00A81F96" w:rsidRDefault="00A81F96">
            <w:pPr>
              <w:jc w:val="center"/>
              <w:rPr>
                <w:sz w:val="28"/>
                <w:szCs w:val="28"/>
              </w:rPr>
            </w:pPr>
          </w:p>
          <w:p w:rsidR="00A81F96" w:rsidRDefault="00A81F96">
            <w:pPr>
              <w:jc w:val="center"/>
              <w:rPr>
                <w:sz w:val="28"/>
                <w:szCs w:val="28"/>
              </w:rPr>
            </w:pPr>
            <w:r>
              <w:rPr>
                <w:sz w:val="28"/>
                <w:szCs w:val="28"/>
              </w:rPr>
              <w:t>Вероятное значение доходности акций компании, %</w:t>
            </w:r>
          </w:p>
        </w:tc>
        <w:tc>
          <w:tcPr>
            <w:tcW w:w="2015" w:type="dxa"/>
          </w:tcPr>
          <w:p w:rsidR="00A81F96" w:rsidRDefault="00A81F96">
            <w:pPr>
              <w:jc w:val="center"/>
              <w:rPr>
                <w:sz w:val="28"/>
                <w:szCs w:val="28"/>
              </w:rPr>
            </w:pPr>
            <w:r>
              <w:rPr>
                <w:sz w:val="28"/>
                <w:szCs w:val="28"/>
              </w:rPr>
              <w:t>Вероятное квадратное отклонение средней доходности от ее ожидаемой величины, %</w:t>
            </w:r>
          </w:p>
        </w:tc>
        <w:tc>
          <w:tcPr>
            <w:tcW w:w="1698" w:type="dxa"/>
          </w:tcPr>
          <w:p w:rsidR="00A81F96" w:rsidRDefault="00A81F96">
            <w:pPr>
              <w:jc w:val="center"/>
              <w:rPr>
                <w:sz w:val="28"/>
                <w:szCs w:val="28"/>
              </w:rPr>
            </w:pPr>
            <w:r>
              <w:rPr>
                <w:sz w:val="28"/>
                <w:szCs w:val="28"/>
              </w:rPr>
              <w:t>Взаимное изменение доходности акций и средне- рыночной доходности</w:t>
            </w:r>
          </w:p>
        </w:tc>
      </w:tr>
      <w:tr w:rsidR="00A81F96">
        <w:tc>
          <w:tcPr>
            <w:tcW w:w="648" w:type="dxa"/>
          </w:tcPr>
          <w:p w:rsidR="00A81F96" w:rsidRDefault="00A81F96">
            <w:pPr>
              <w:jc w:val="center"/>
              <w:rPr>
                <w:sz w:val="28"/>
              </w:rPr>
            </w:pPr>
            <w:r>
              <w:rPr>
                <w:sz w:val="28"/>
              </w:rPr>
              <w:t>А</w:t>
            </w:r>
          </w:p>
        </w:tc>
        <w:tc>
          <w:tcPr>
            <w:tcW w:w="1605" w:type="dxa"/>
          </w:tcPr>
          <w:p w:rsidR="00A81F96" w:rsidRDefault="00A81F96">
            <w:pPr>
              <w:jc w:val="center"/>
              <w:rPr>
                <w:sz w:val="28"/>
              </w:rPr>
            </w:pPr>
            <w:r>
              <w:rPr>
                <w:sz w:val="28"/>
              </w:rPr>
              <w:t>1</w:t>
            </w:r>
          </w:p>
        </w:tc>
        <w:tc>
          <w:tcPr>
            <w:tcW w:w="1222" w:type="dxa"/>
          </w:tcPr>
          <w:p w:rsidR="00A81F96" w:rsidRDefault="00A81F96">
            <w:pPr>
              <w:jc w:val="center"/>
              <w:rPr>
                <w:sz w:val="28"/>
              </w:rPr>
            </w:pPr>
            <w:r>
              <w:rPr>
                <w:sz w:val="28"/>
              </w:rPr>
              <w:t>2</w:t>
            </w:r>
          </w:p>
        </w:tc>
        <w:tc>
          <w:tcPr>
            <w:tcW w:w="1591" w:type="dxa"/>
          </w:tcPr>
          <w:p w:rsidR="00A81F96" w:rsidRDefault="00A81F96">
            <w:pPr>
              <w:jc w:val="center"/>
              <w:rPr>
                <w:sz w:val="28"/>
              </w:rPr>
            </w:pPr>
            <w:r>
              <w:rPr>
                <w:sz w:val="28"/>
              </w:rPr>
              <w:t>3</w:t>
            </w:r>
          </w:p>
        </w:tc>
        <w:tc>
          <w:tcPr>
            <w:tcW w:w="2002" w:type="dxa"/>
          </w:tcPr>
          <w:p w:rsidR="00A81F96" w:rsidRDefault="00A81F96">
            <w:pPr>
              <w:jc w:val="center"/>
              <w:rPr>
                <w:sz w:val="28"/>
              </w:rPr>
            </w:pPr>
            <w:r>
              <w:rPr>
                <w:sz w:val="28"/>
              </w:rPr>
              <w:t>4</w:t>
            </w:r>
          </w:p>
        </w:tc>
        <w:tc>
          <w:tcPr>
            <w:tcW w:w="1901" w:type="dxa"/>
          </w:tcPr>
          <w:p w:rsidR="00A81F96" w:rsidRDefault="00A81F96">
            <w:pPr>
              <w:jc w:val="center"/>
              <w:rPr>
                <w:sz w:val="28"/>
              </w:rPr>
            </w:pPr>
            <w:r>
              <w:rPr>
                <w:sz w:val="28"/>
              </w:rPr>
              <w:t>5=гр.3*гр.2</w:t>
            </w:r>
          </w:p>
        </w:tc>
        <w:tc>
          <w:tcPr>
            <w:tcW w:w="1902" w:type="dxa"/>
          </w:tcPr>
          <w:p w:rsidR="00A81F96" w:rsidRDefault="00A81F96">
            <w:pPr>
              <w:jc w:val="center"/>
              <w:rPr>
                <w:sz w:val="28"/>
              </w:rPr>
            </w:pPr>
            <w:r>
              <w:rPr>
                <w:sz w:val="28"/>
              </w:rPr>
              <w:t>6=гр.4*гр.2</w:t>
            </w:r>
          </w:p>
        </w:tc>
        <w:tc>
          <w:tcPr>
            <w:tcW w:w="2015" w:type="dxa"/>
          </w:tcPr>
          <w:p w:rsidR="00A81F96" w:rsidRDefault="00A81F96">
            <w:pPr>
              <w:jc w:val="center"/>
              <w:rPr>
                <w:sz w:val="28"/>
              </w:rPr>
            </w:pPr>
            <w:r>
              <w:rPr>
                <w:sz w:val="28"/>
              </w:rPr>
              <w:t>7=(гр.3-стр.5)</w:t>
            </w:r>
            <w:r>
              <w:rPr>
                <w:sz w:val="28"/>
                <w:szCs w:val="28"/>
                <w:vertAlign w:val="superscript"/>
              </w:rPr>
              <w:t>2</w:t>
            </w:r>
            <w:r>
              <w:rPr>
                <w:sz w:val="28"/>
              </w:rPr>
              <w:t>*гр.2</w:t>
            </w:r>
          </w:p>
        </w:tc>
        <w:tc>
          <w:tcPr>
            <w:tcW w:w="1698" w:type="dxa"/>
          </w:tcPr>
          <w:p w:rsidR="00A81F96" w:rsidRDefault="00A81F96">
            <w:pPr>
              <w:jc w:val="center"/>
              <w:rPr>
                <w:sz w:val="28"/>
              </w:rPr>
            </w:pPr>
            <w:r>
              <w:rPr>
                <w:sz w:val="28"/>
              </w:rPr>
              <w:t>8=(гр.4-стр.6)*(гр.3-стр.5)*гр.2</w:t>
            </w:r>
          </w:p>
        </w:tc>
      </w:tr>
      <w:tr w:rsidR="00A81F96">
        <w:tc>
          <w:tcPr>
            <w:tcW w:w="648" w:type="dxa"/>
          </w:tcPr>
          <w:p w:rsidR="00A81F96" w:rsidRDefault="00A81F96">
            <w:pPr>
              <w:spacing w:line="360" w:lineRule="auto"/>
              <w:jc w:val="center"/>
              <w:rPr>
                <w:sz w:val="28"/>
              </w:rPr>
            </w:pPr>
            <w:r>
              <w:rPr>
                <w:sz w:val="28"/>
              </w:rPr>
              <w:t>1</w:t>
            </w:r>
          </w:p>
        </w:tc>
        <w:tc>
          <w:tcPr>
            <w:tcW w:w="1605" w:type="dxa"/>
          </w:tcPr>
          <w:p w:rsidR="00A81F96" w:rsidRDefault="00A81F96">
            <w:pPr>
              <w:spacing w:line="360" w:lineRule="auto"/>
              <w:rPr>
                <w:sz w:val="28"/>
              </w:rPr>
            </w:pPr>
            <w:r>
              <w:rPr>
                <w:sz w:val="28"/>
              </w:rPr>
              <w:t>Ситуация 1</w:t>
            </w:r>
          </w:p>
        </w:tc>
        <w:tc>
          <w:tcPr>
            <w:tcW w:w="1222" w:type="dxa"/>
          </w:tcPr>
          <w:p w:rsidR="00A81F96" w:rsidRDefault="00A81F96">
            <w:pPr>
              <w:spacing w:line="360" w:lineRule="auto"/>
              <w:rPr>
                <w:sz w:val="28"/>
              </w:rPr>
            </w:pPr>
            <w:r>
              <w:rPr>
                <w:sz w:val="28"/>
              </w:rPr>
              <w:t>0,05</w:t>
            </w:r>
          </w:p>
        </w:tc>
        <w:tc>
          <w:tcPr>
            <w:tcW w:w="1591" w:type="dxa"/>
          </w:tcPr>
          <w:p w:rsidR="00A81F96" w:rsidRDefault="00A81F96">
            <w:pPr>
              <w:spacing w:line="360" w:lineRule="auto"/>
              <w:rPr>
                <w:sz w:val="28"/>
              </w:rPr>
            </w:pPr>
            <w:r>
              <w:rPr>
                <w:sz w:val="28"/>
              </w:rPr>
              <w:t>40</w:t>
            </w:r>
          </w:p>
        </w:tc>
        <w:tc>
          <w:tcPr>
            <w:tcW w:w="2002" w:type="dxa"/>
          </w:tcPr>
          <w:p w:rsidR="00A81F96" w:rsidRDefault="00A81F96">
            <w:pPr>
              <w:spacing w:line="360" w:lineRule="auto"/>
              <w:rPr>
                <w:sz w:val="28"/>
              </w:rPr>
            </w:pPr>
            <w:r>
              <w:rPr>
                <w:sz w:val="28"/>
              </w:rPr>
              <w:t>65</w:t>
            </w:r>
          </w:p>
        </w:tc>
        <w:tc>
          <w:tcPr>
            <w:tcW w:w="1901" w:type="dxa"/>
          </w:tcPr>
          <w:p w:rsidR="00A81F96" w:rsidRDefault="00A81F96">
            <w:pPr>
              <w:spacing w:line="360" w:lineRule="auto"/>
              <w:rPr>
                <w:sz w:val="28"/>
              </w:rPr>
            </w:pPr>
            <w:r>
              <w:rPr>
                <w:sz w:val="28"/>
              </w:rPr>
              <w:t>2</w:t>
            </w:r>
          </w:p>
        </w:tc>
        <w:tc>
          <w:tcPr>
            <w:tcW w:w="1902" w:type="dxa"/>
          </w:tcPr>
          <w:p w:rsidR="00A81F96" w:rsidRDefault="00A81F96">
            <w:pPr>
              <w:spacing w:line="360" w:lineRule="auto"/>
              <w:rPr>
                <w:sz w:val="28"/>
              </w:rPr>
            </w:pPr>
            <w:r>
              <w:rPr>
                <w:sz w:val="28"/>
              </w:rPr>
              <w:t>3,25</w:t>
            </w:r>
          </w:p>
        </w:tc>
        <w:tc>
          <w:tcPr>
            <w:tcW w:w="2015" w:type="dxa"/>
          </w:tcPr>
          <w:p w:rsidR="00A81F96" w:rsidRDefault="00A81F96">
            <w:pPr>
              <w:spacing w:line="360" w:lineRule="auto"/>
              <w:rPr>
                <w:sz w:val="28"/>
              </w:rPr>
            </w:pPr>
            <w:r>
              <w:rPr>
                <w:sz w:val="28"/>
              </w:rPr>
              <w:t>10,5</w:t>
            </w:r>
          </w:p>
        </w:tc>
        <w:tc>
          <w:tcPr>
            <w:tcW w:w="1698" w:type="dxa"/>
          </w:tcPr>
          <w:p w:rsidR="00A81F96" w:rsidRDefault="00A81F96">
            <w:pPr>
              <w:spacing w:line="360" w:lineRule="auto"/>
              <w:rPr>
                <w:sz w:val="28"/>
              </w:rPr>
            </w:pPr>
            <w:r>
              <w:rPr>
                <w:sz w:val="28"/>
              </w:rPr>
              <w:t>19,6</w:t>
            </w:r>
          </w:p>
        </w:tc>
      </w:tr>
      <w:tr w:rsidR="00A81F96">
        <w:tc>
          <w:tcPr>
            <w:tcW w:w="648" w:type="dxa"/>
          </w:tcPr>
          <w:p w:rsidR="00A81F96" w:rsidRDefault="00A81F96">
            <w:pPr>
              <w:spacing w:line="360" w:lineRule="auto"/>
              <w:jc w:val="center"/>
              <w:rPr>
                <w:sz w:val="28"/>
              </w:rPr>
            </w:pPr>
            <w:r>
              <w:rPr>
                <w:sz w:val="28"/>
              </w:rPr>
              <w:t>2</w:t>
            </w:r>
          </w:p>
        </w:tc>
        <w:tc>
          <w:tcPr>
            <w:tcW w:w="1605" w:type="dxa"/>
          </w:tcPr>
          <w:p w:rsidR="00A81F96" w:rsidRDefault="00A81F96">
            <w:pPr>
              <w:spacing w:line="360" w:lineRule="auto"/>
              <w:rPr>
                <w:sz w:val="28"/>
              </w:rPr>
            </w:pPr>
            <w:r>
              <w:rPr>
                <w:sz w:val="28"/>
              </w:rPr>
              <w:t>Ситуация 2</w:t>
            </w:r>
          </w:p>
        </w:tc>
        <w:tc>
          <w:tcPr>
            <w:tcW w:w="1222" w:type="dxa"/>
          </w:tcPr>
          <w:p w:rsidR="00A81F96" w:rsidRDefault="00A81F96">
            <w:pPr>
              <w:spacing w:line="360" w:lineRule="auto"/>
              <w:rPr>
                <w:sz w:val="28"/>
              </w:rPr>
            </w:pPr>
            <w:r>
              <w:rPr>
                <w:sz w:val="28"/>
              </w:rPr>
              <w:t>0,5</w:t>
            </w:r>
          </w:p>
        </w:tc>
        <w:tc>
          <w:tcPr>
            <w:tcW w:w="1591" w:type="dxa"/>
          </w:tcPr>
          <w:p w:rsidR="00A81F96" w:rsidRDefault="00A81F96">
            <w:pPr>
              <w:spacing w:line="360" w:lineRule="auto"/>
              <w:rPr>
                <w:sz w:val="28"/>
              </w:rPr>
            </w:pPr>
            <w:r>
              <w:rPr>
                <w:sz w:val="28"/>
              </w:rPr>
              <w:t>30</w:t>
            </w:r>
          </w:p>
        </w:tc>
        <w:tc>
          <w:tcPr>
            <w:tcW w:w="2002" w:type="dxa"/>
          </w:tcPr>
          <w:p w:rsidR="00A81F96" w:rsidRDefault="00A81F96">
            <w:pPr>
              <w:spacing w:line="360" w:lineRule="auto"/>
              <w:rPr>
                <w:sz w:val="28"/>
              </w:rPr>
            </w:pPr>
            <w:r>
              <w:rPr>
                <w:sz w:val="28"/>
              </w:rPr>
              <w:t>40</w:t>
            </w:r>
          </w:p>
        </w:tc>
        <w:tc>
          <w:tcPr>
            <w:tcW w:w="1901" w:type="dxa"/>
          </w:tcPr>
          <w:p w:rsidR="00A81F96" w:rsidRDefault="00A81F96">
            <w:pPr>
              <w:spacing w:line="360" w:lineRule="auto"/>
              <w:rPr>
                <w:sz w:val="28"/>
              </w:rPr>
            </w:pPr>
            <w:r>
              <w:rPr>
                <w:sz w:val="28"/>
              </w:rPr>
              <w:t>15</w:t>
            </w:r>
          </w:p>
        </w:tc>
        <w:tc>
          <w:tcPr>
            <w:tcW w:w="1902" w:type="dxa"/>
          </w:tcPr>
          <w:p w:rsidR="00A81F96" w:rsidRDefault="00A81F96">
            <w:pPr>
              <w:spacing w:line="360" w:lineRule="auto"/>
              <w:rPr>
                <w:sz w:val="28"/>
              </w:rPr>
            </w:pPr>
            <w:r>
              <w:rPr>
                <w:sz w:val="28"/>
              </w:rPr>
              <w:t>20</w:t>
            </w:r>
          </w:p>
        </w:tc>
        <w:tc>
          <w:tcPr>
            <w:tcW w:w="2015" w:type="dxa"/>
          </w:tcPr>
          <w:p w:rsidR="00A81F96" w:rsidRDefault="00A81F96">
            <w:pPr>
              <w:spacing w:line="360" w:lineRule="auto"/>
              <w:rPr>
                <w:sz w:val="28"/>
              </w:rPr>
            </w:pPr>
            <w:r>
              <w:rPr>
                <w:sz w:val="28"/>
              </w:rPr>
              <w:t>10,0</w:t>
            </w:r>
          </w:p>
        </w:tc>
        <w:tc>
          <w:tcPr>
            <w:tcW w:w="1698" w:type="dxa"/>
          </w:tcPr>
          <w:p w:rsidR="00A81F96" w:rsidRDefault="00A81F96">
            <w:pPr>
              <w:spacing w:line="360" w:lineRule="auto"/>
              <w:rPr>
                <w:sz w:val="28"/>
              </w:rPr>
            </w:pPr>
            <w:r>
              <w:rPr>
                <w:sz w:val="28"/>
              </w:rPr>
              <w:t>4,5</w:t>
            </w:r>
          </w:p>
        </w:tc>
      </w:tr>
      <w:tr w:rsidR="00A81F96">
        <w:trPr>
          <w:trHeight w:val="560"/>
        </w:trPr>
        <w:tc>
          <w:tcPr>
            <w:tcW w:w="648" w:type="dxa"/>
          </w:tcPr>
          <w:p w:rsidR="00A81F96" w:rsidRDefault="00A81F96">
            <w:pPr>
              <w:spacing w:line="360" w:lineRule="auto"/>
              <w:jc w:val="center"/>
              <w:rPr>
                <w:sz w:val="28"/>
              </w:rPr>
            </w:pPr>
            <w:r>
              <w:rPr>
                <w:sz w:val="28"/>
              </w:rPr>
              <w:t>3</w:t>
            </w:r>
          </w:p>
        </w:tc>
        <w:tc>
          <w:tcPr>
            <w:tcW w:w="1605" w:type="dxa"/>
          </w:tcPr>
          <w:p w:rsidR="00A81F96" w:rsidRDefault="00A81F96">
            <w:pPr>
              <w:spacing w:line="360" w:lineRule="auto"/>
              <w:rPr>
                <w:sz w:val="28"/>
              </w:rPr>
            </w:pPr>
            <w:r>
              <w:rPr>
                <w:sz w:val="28"/>
              </w:rPr>
              <w:t>Ситуация 3</w:t>
            </w:r>
          </w:p>
        </w:tc>
        <w:tc>
          <w:tcPr>
            <w:tcW w:w="1222" w:type="dxa"/>
          </w:tcPr>
          <w:p w:rsidR="00A81F96" w:rsidRDefault="00A81F96">
            <w:pPr>
              <w:spacing w:line="360" w:lineRule="auto"/>
              <w:rPr>
                <w:sz w:val="28"/>
              </w:rPr>
            </w:pPr>
            <w:r>
              <w:rPr>
                <w:sz w:val="28"/>
              </w:rPr>
              <w:t>0,4</w:t>
            </w:r>
          </w:p>
        </w:tc>
        <w:tc>
          <w:tcPr>
            <w:tcW w:w="1591" w:type="dxa"/>
          </w:tcPr>
          <w:p w:rsidR="00A81F96" w:rsidRDefault="00A81F96">
            <w:pPr>
              <w:spacing w:line="360" w:lineRule="auto"/>
              <w:rPr>
                <w:sz w:val="28"/>
              </w:rPr>
            </w:pPr>
            <w:r>
              <w:rPr>
                <w:sz w:val="28"/>
              </w:rPr>
              <w:t>20</w:t>
            </w:r>
          </w:p>
        </w:tc>
        <w:tc>
          <w:tcPr>
            <w:tcW w:w="2002" w:type="dxa"/>
          </w:tcPr>
          <w:p w:rsidR="00A81F96" w:rsidRDefault="00A81F96">
            <w:pPr>
              <w:spacing w:line="360" w:lineRule="auto"/>
              <w:rPr>
                <w:sz w:val="28"/>
              </w:rPr>
            </w:pPr>
            <w:r>
              <w:rPr>
                <w:sz w:val="28"/>
              </w:rPr>
              <w:t>35</w:t>
            </w:r>
          </w:p>
        </w:tc>
        <w:tc>
          <w:tcPr>
            <w:tcW w:w="1901" w:type="dxa"/>
          </w:tcPr>
          <w:p w:rsidR="00A81F96" w:rsidRDefault="00A81F96">
            <w:pPr>
              <w:spacing w:line="360" w:lineRule="auto"/>
              <w:rPr>
                <w:sz w:val="28"/>
              </w:rPr>
            </w:pPr>
            <w:r>
              <w:rPr>
                <w:sz w:val="28"/>
              </w:rPr>
              <w:t>8</w:t>
            </w:r>
          </w:p>
        </w:tc>
        <w:tc>
          <w:tcPr>
            <w:tcW w:w="1902" w:type="dxa"/>
          </w:tcPr>
          <w:p w:rsidR="00A81F96" w:rsidRDefault="00A81F96">
            <w:pPr>
              <w:spacing w:line="360" w:lineRule="auto"/>
              <w:rPr>
                <w:sz w:val="28"/>
              </w:rPr>
            </w:pPr>
            <w:r>
              <w:rPr>
                <w:sz w:val="28"/>
              </w:rPr>
              <w:t>14</w:t>
            </w:r>
          </w:p>
        </w:tc>
        <w:tc>
          <w:tcPr>
            <w:tcW w:w="2015" w:type="dxa"/>
          </w:tcPr>
          <w:p w:rsidR="00A81F96" w:rsidRDefault="00A81F96">
            <w:pPr>
              <w:spacing w:line="360" w:lineRule="auto"/>
              <w:rPr>
                <w:sz w:val="28"/>
              </w:rPr>
            </w:pPr>
            <w:r>
              <w:rPr>
                <w:sz w:val="28"/>
              </w:rPr>
              <w:t>12,1</w:t>
            </w:r>
          </w:p>
        </w:tc>
        <w:tc>
          <w:tcPr>
            <w:tcW w:w="1698" w:type="dxa"/>
          </w:tcPr>
          <w:p w:rsidR="00A81F96" w:rsidRDefault="00A81F96">
            <w:pPr>
              <w:spacing w:line="360" w:lineRule="auto"/>
              <w:rPr>
                <w:sz w:val="28"/>
              </w:rPr>
            </w:pPr>
            <w:r>
              <w:rPr>
                <w:sz w:val="28"/>
              </w:rPr>
              <w:t>6,6</w:t>
            </w:r>
          </w:p>
        </w:tc>
      </w:tr>
      <w:tr w:rsidR="00A81F96">
        <w:tc>
          <w:tcPr>
            <w:tcW w:w="648" w:type="dxa"/>
          </w:tcPr>
          <w:p w:rsidR="00A81F96" w:rsidRDefault="00A81F96">
            <w:pPr>
              <w:spacing w:line="360" w:lineRule="auto"/>
              <w:jc w:val="center"/>
              <w:rPr>
                <w:sz w:val="28"/>
              </w:rPr>
            </w:pPr>
            <w:r>
              <w:rPr>
                <w:sz w:val="28"/>
              </w:rPr>
              <w:t>4</w:t>
            </w:r>
          </w:p>
        </w:tc>
        <w:tc>
          <w:tcPr>
            <w:tcW w:w="1605" w:type="dxa"/>
          </w:tcPr>
          <w:p w:rsidR="00A81F96" w:rsidRDefault="00A81F96">
            <w:pPr>
              <w:spacing w:line="360" w:lineRule="auto"/>
              <w:rPr>
                <w:sz w:val="28"/>
              </w:rPr>
            </w:pPr>
            <w:r>
              <w:rPr>
                <w:sz w:val="28"/>
              </w:rPr>
              <w:t>Ситуация 4</w:t>
            </w:r>
          </w:p>
        </w:tc>
        <w:tc>
          <w:tcPr>
            <w:tcW w:w="1222" w:type="dxa"/>
          </w:tcPr>
          <w:p w:rsidR="00A81F96" w:rsidRDefault="00A81F96">
            <w:pPr>
              <w:spacing w:line="360" w:lineRule="auto"/>
              <w:rPr>
                <w:sz w:val="28"/>
              </w:rPr>
            </w:pPr>
            <w:r>
              <w:rPr>
                <w:sz w:val="28"/>
              </w:rPr>
              <w:t>0,05</w:t>
            </w:r>
          </w:p>
        </w:tc>
        <w:tc>
          <w:tcPr>
            <w:tcW w:w="1591" w:type="dxa"/>
          </w:tcPr>
          <w:p w:rsidR="00A81F96" w:rsidRDefault="00A81F96">
            <w:pPr>
              <w:spacing w:line="360" w:lineRule="auto"/>
              <w:rPr>
                <w:sz w:val="28"/>
              </w:rPr>
            </w:pPr>
            <w:r>
              <w:rPr>
                <w:sz w:val="28"/>
              </w:rPr>
              <w:t>10</w:t>
            </w:r>
          </w:p>
        </w:tc>
        <w:tc>
          <w:tcPr>
            <w:tcW w:w="2002" w:type="dxa"/>
          </w:tcPr>
          <w:p w:rsidR="00A81F96" w:rsidRDefault="00A81F96">
            <w:pPr>
              <w:spacing w:line="360" w:lineRule="auto"/>
              <w:rPr>
                <w:sz w:val="28"/>
              </w:rPr>
            </w:pPr>
            <w:r>
              <w:rPr>
                <w:sz w:val="28"/>
              </w:rPr>
              <w:t>15</w:t>
            </w:r>
          </w:p>
        </w:tc>
        <w:tc>
          <w:tcPr>
            <w:tcW w:w="1901" w:type="dxa"/>
          </w:tcPr>
          <w:p w:rsidR="00A81F96" w:rsidRDefault="00A81F96">
            <w:pPr>
              <w:spacing w:line="360" w:lineRule="auto"/>
              <w:rPr>
                <w:sz w:val="28"/>
              </w:rPr>
            </w:pPr>
            <w:r>
              <w:rPr>
                <w:sz w:val="28"/>
              </w:rPr>
              <w:t>0,5</w:t>
            </w:r>
          </w:p>
        </w:tc>
        <w:tc>
          <w:tcPr>
            <w:tcW w:w="1902" w:type="dxa"/>
          </w:tcPr>
          <w:p w:rsidR="00A81F96" w:rsidRDefault="00A81F96">
            <w:pPr>
              <w:spacing w:line="360" w:lineRule="auto"/>
              <w:rPr>
                <w:sz w:val="28"/>
              </w:rPr>
            </w:pPr>
            <w:r>
              <w:rPr>
                <w:sz w:val="28"/>
              </w:rPr>
              <w:t>0,75</w:t>
            </w:r>
          </w:p>
        </w:tc>
        <w:tc>
          <w:tcPr>
            <w:tcW w:w="2015" w:type="dxa"/>
          </w:tcPr>
          <w:p w:rsidR="00A81F96" w:rsidRDefault="00A81F96">
            <w:pPr>
              <w:spacing w:line="360" w:lineRule="auto"/>
              <w:rPr>
                <w:sz w:val="28"/>
              </w:rPr>
            </w:pPr>
            <w:r>
              <w:rPr>
                <w:sz w:val="28"/>
              </w:rPr>
              <w:t>12,0</w:t>
            </w:r>
          </w:p>
        </w:tc>
        <w:tc>
          <w:tcPr>
            <w:tcW w:w="1698" w:type="dxa"/>
          </w:tcPr>
          <w:p w:rsidR="00A81F96" w:rsidRDefault="00A81F96">
            <w:pPr>
              <w:spacing w:line="360" w:lineRule="auto"/>
              <w:rPr>
                <w:sz w:val="28"/>
              </w:rPr>
            </w:pPr>
            <w:r>
              <w:rPr>
                <w:sz w:val="28"/>
              </w:rPr>
              <w:t>17,8</w:t>
            </w:r>
          </w:p>
        </w:tc>
      </w:tr>
      <w:tr w:rsidR="00A81F96">
        <w:tc>
          <w:tcPr>
            <w:tcW w:w="648" w:type="dxa"/>
          </w:tcPr>
          <w:p w:rsidR="00A81F96" w:rsidRDefault="00A81F96">
            <w:pPr>
              <w:jc w:val="center"/>
              <w:rPr>
                <w:sz w:val="28"/>
              </w:rPr>
            </w:pPr>
            <w:r>
              <w:rPr>
                <w:sz w:val="28"/>
              </w:rPr>
              <w:t>5</w:t>
            </w:r>
          </w:p>
        </w:tc>
        <w:tc>
          <w:tcPr>
            <w:tcW w:w="6420" w:type="dxa"/>
            <w:gridSpan w:val="4"/>
            <w:tcBorders>
              <w:bottom w:val="nil"/>
            </w:tcBorders>
          </w:tcPr>
          <w:p w:rsidR="00A81F96" w:rsidRDefault="00A81F96">
            <w:pPr>
              <w:rPr>
                <w:sz w:val="28"/>
              </w:rPr>
            </w:pPr>
            <w:r>
              <w:rPr>
                <w:sz w:val="28"/>
                <w:szCs w:val="28"/>
              </w:rPr>
              <w:t>Ожидаемая доходность рыночного портфеля (итого по гр. 5), %</w:t>
            </w:r>
          </w:p>
        </w:tc>
        <w:tc>
          <w:tcPr>
            <w:tcW w:w="1901" w:type="dxa"/>
            <w:tcBorders>
              <w:bottom w:val="nil"/>
            </w:tcBorders>
          </w:tcPr>
          <w:p w:rsidR="00A81F96" w:rsidRDefault="00A81F96">
            <w:pPr>
              <w:rPr>
                <w:sz w:val="28"/>
              </w:rPr>
            </w:pPr>
            <w:r>
              <w:rPr>
                <w:sz w:val="28"/>
              </w:rPr>
              <w:t>22,5</w:t>
            </w:r>
          </w:p>
        </w:tc>
        <w:tc>
          <w:tcPr>
            <w:tcW w:w="1902" w:type="dxa"/>
          </w:tcPr>
          <w:p w:rsidR="00A81F96" w:rsidRDefault="00A81F96">
            <w:pPr>
              <w:rPr>
                <w:sz w:val="28"/>
              </w:rPr>
            </w:pPr>
            <w:r>
              <w:rPr>
                <w:sz w:val="28"/>
              </w:rPr>
              <w:t>х</w:t>
            </w:r>
          </w:p>
        </w:tc>
        <w:tc>
          <w:tcPr>
            <w:tcW w:w="2015" w:type="dxa"/>
          </w:tcPr>
          <w:p w:rsidR="00A81F96" w:rsidRDefault="00A81F96">
            <w:pPr>
              <w:rPr>
                <w:sz w:val="28"/>
              </w:rPr>
            </w:pPr>
            <w:r>
              <w:rPr>
                <w:sz w:val="28"/>
              </w:rPr>
              <w:t>х</w:t>
            </w:r>
          </w:p>
        </w:tc>
        <w:tc>
          <w:tcPr>
            <w:tcW w:w="1698" w:type="dxa"/>
          </w:tcPr>
          <w:p w:rsidR="00A81F96" w:rsidRDefault="00A81F96">
            <w:pPr>
              <w:rPr>
                <w:sz w:val="28"/>
              </w:rPr>
            </w:pPr>
            <w:r>
              <w:rPr>
                <w:sz w:val="28"/>
              </w:rPr>
              <w:t>х</w:t>
            </w:r>
          </w:p>
        </w:tc>
      </w:tr>
      <w:tr w:rsidR="00A81F96">
        <w:tc>
          <w:tcPr>
            <w:tcW w:w="648" w:type="dxa"/>
          </w:tcPr>
          <w:p w:rsidR="00A81F96" w:rsidRDefault="00A81F96">
            <w:pPr>
              <w:spacing w:line="360" w:lineRule="auto"/>
              <w:jc w:val="center"/>
              <w:rPr>
                <w:sz w:val="28"/>
              </w:rPr>
            </w:pPr>
            <w:r>
              <w:rPr>
                <w:sz w:val="28"/>
              </w:rPr>
              <w:t>6</w:t>
            </w:r>
          </w:p>
        </w:tc>
        <w:tc>
          <w:tcPr>
            <w:tcW w:w="10223" w:type="dxa"/>
            <w:gridSpan w:val="6"/>
          </w:tcPr>
          <w:p w:rsidR="00A81F96" w:rsidRDefault="00A81F96">
            <w:pPr>
              <w:spacing w:line="360" w:lineRule="auto"/>
              <w:rPr>
                <w:rFonts w:ascii="Arial" w:hAnsi="Arial" w:cs="Arial"/>
                <w:sz w:val="28"/>
                <w:szCs w:val="28"/>
              </w:rPr>
            </w:pPr>
            <w:bookmarkStart w:id="12" w:name="_Toc82345609"/>
            <w:bookmarkStart w:id="13" w:name="_Toc82345843"/>
            <w:r>
              <w:rPr>
                <w:rFonts w:ascii="Arial" w:hAnsi="Arial" w:cs="Arial"/>
              </w:rPr>
              <w:t>Ожидаемая доходность акций компании (итого по гр. 6), %</w:t>
            </w:r>
            <w:bookmarkEnd w:id="12"/>
            <w:bookmarkEnd w:id="13"/>
            <w:r>
              <w:rPr>
                <w:rFonts w:ascii="Arial" w:hAnsi="Arial" w:cs="Arial"/>
              </w:rPr>
              <w:t xml:space="preserve">                            </w:t>
            </w:r>
            <w:r>
              <w:rPr>
                <w:rFonts w:ascii="Arial" w:hAnsi="Arial" w:cs="Arial"/>
                <w:sz w:val="28"/>
              </w:rPr>
              <w:t>38</w:t>
            </w:r>
          </w:p>
        </w:tc>
        <w:tc>
          <w:tcPr>
            <w:tcW w:w="2015" w:type="dxa"/>
          </w:tcPr>
          <w:p w:rsidR="00A81F96" w:rsidRDefault="00A81F96">
            <w:pPr>
              <w:spacing w:line="360" w:lineRule="auto"/>
              <w:rPr>
                <w:sz w:val="28"/>
              </w:rPr>
            </w:pPr>
            <w:r>
              <w:rPr>
                <w:sz w:val="28"/>
              </w:rPr>
              <w:t>х</w:t>
            </w:r>
          </w:p>
        </w:tc>
        <w:tc>
          <w:tcPr>
            <w:tcW w:w="1698" w:type="dxa"/>
          </w:tcPr>
          <w:p w:rsidR="00A81F96" w:rsidRDefault="00A81F96">
            <w:pPr>
              <w:spacing w:line="360" w:lineRule="auto"/>
              <w:rPr>
                <w:sz w:val="28"/>
              </w:rPr>
            </w:pPr>
            <w:r>
              <w:rPr>
                <w:sz w:val="28"/>
              </w:rPr>
              <w:t>х</w:t>
            </w:r>
          </w:p>
        </w:tc>
      </w:tr>
      <w:tr w:rsidR="00A81F96">
        <w:tc>
          <w:tcPr>
            <w:tcW w:w="648" w:type="dxa"/>
          </w:tcPr>
          <w:p w:rsidR="00A81F96" w:rsidRDefault="00A81F96">
            <w:pPr>
              <w:spacing w:line="360" w:lineRule="auto"/>
              <w:jc w:val="center"/>
              <w:rPr>
                <w:sz w:val="28"/>
              </w:rPr>
            </w:pPr>
            <w:r>
              <w:rPr>
                <w:sz w:val="28"/>
              </w:rPr>
              <w:t>7</w:t>
            </w:r>
          </w:p>
        </w:tc>
        <w:tc>
          <w:tcPr>
            <w:tcW w:w="10223" w:type="dxa"/>
            <w:gridSpan w:val="6"/>
          </w:tcPr>
          <w:p w:rsidR="00A81F96" w:rsidRDefault="00A81F96">
            <w:pPr>
              <w:spacing w:line="360" w:lineRule="auto"/>
              <w:rPr>
                <w:sz w:val="28"/>
              </w:rPr>
            </w:pPr>
            <w:r>
              <w:rPr>
                <w:sz w:val="28"/>
                <w:szCs w:val="28"/>
              </w:rPr>
              <w:t>Вариация доходности рыночного портфеля (итого по гр. 7), %</w:t>
            </w:r>
          </w:p>
        </w:tc>
        <w:tc>
          <w:tcPr>
            <w:tcW w:w="2015" w:type="dxa"/>
          </w:tcPr>
          <w:p w:rsidR="00A81F96" w:rsidRDefault="00A81F96">
            <w:pPr>
              <w:spacing w:line="360" w:lineRule="auto"/>
              <w:rPr>
                <w:sz w:val="28"/>
              </w:rPr>
            </w:pPr>
            <w:r>
              <w:rPr>
                <w:sz w:val="28"/>
              </w:rPr>
              <w:t>44,7</w:t>
            </w:r>
          </w:p>
        </w:tc>
        <w:tc>
          <w:tcPr>
            <w:tcW w:w="1698" w:type="dxa"/>
          </w:tcPr>
          <w:p w:rsidR="00A81F96" w:rsidRDefault="00A81F96">
            <w:pPr>
              <w:spacing w:line="360" w:lineRule="auto"/>
              <w:rPr>
                <w:sz w:val="28"/>
              </w:rPr>
            </w:pPr>
            <w:r>
              <w:rPr>
                <w:sz w:val="28"/>
              </w:rPr>
              <w:t>х</w:t>
            </w:r>
          </w:p>
        </w:tc>
      </w:tr>
      <w:tr w:rsidR="00A81F96">
        <w:tc>
          <w:tcPr>
            <w:tcW w:w="648" w:type="dxa"/>
          </w:tcPr>
          <w:p w:rsidR="00A81F96" w:rsidRDefault="00A81F96">
            <w:pPr>
              <w:spacing w:line="360" w:lineRule="auto"/>
              <w:jc w:val="center"/>
              <w:rPr>
                <w:sz w:val="28"/>
              </w:rPr>
            </w:pPr>
            <w:r>
              <w:rPr>
                <w:sz w:val="28"/>
              </w:rPr>
              <w:t>8</w:t>
            </w:r>
          </w:p>
        </w:tc>
        <w:tc>
          <w:tcPr>
            <w:tcW w:w="12238" w:type="dxa"/>
            <w:gridSpan w:val="7"/>
          </w:tcPr>
          <w:p w:rsidR="00A81F96" w:rsidRDefault="00A81F96">
            <w:pPr>
              <w:spacing w:line="360" w:lineRule="auto"/>
              <w:rPr>
                <w:sz w:val="28"/>
                <w:szCs w:val="28"/>
              </w:rPr>
            </w:pPr>
            <w:r>
              <w:rPr>
                <w:sz w:val="28"/>
                <w:szCs w:val="28"/>
              </w:rPr>
              <w:t>Ковариация доходностей акций компании и рыночного портфеля (итого по гр. 8)</w:t>
            </w:r>
          </w:p>
        </w:tc>
        <w:tc>
          <w:tcPr>
            <w:tcW w:w="1698" w:type="dxa"/>
          </w:tcPr>
          <w:p w:rsidR="00A81F96" w:rsidRDefault="00A81F96">
            <w:pPr>
              <w:spacing w:line="360" w:lineRule="auto"/>
              <w:rPr>
                <w:sz w:val="28"/>
              </w:rPr>
            </w:pPr>
            <w:r>
              <w:rPr>
                <w:sz w:val="28"/>
              </w:rPr>
              <w:t>48,5</w:t>
            </w:r>
          </w:p>
        </w:tc>
      </w:tr>
      <w:tr w:rsidR="00A81F96">
        <w:trPr>
          <w:cantSplit/>
        </w:trPr>
        <w:tc>
          <w:tcPr>
            <w:tcW w:w="648" w:type="dxa"/>
          </w:tcPr>
          <w:p w:rsidR="00A81F96" w:rsidRDefault="00A81F96">
            <w:pPr>
              <w:spacing w:line="360" w:lineRule="auto"/>
              <w:jc w:val="center"/>
              <w:rPr>
                <w:sz w:val="28"/>
              </w:rPr>
            </w:pPr>
            <w:r>
              <w:rPr>
                <w:sz w:val="28"/>
              </w:rPr>
              <w:t>9</w:t>
            </w:r>
          </w:p>
        </w:tc>
        <w:tc>
          <w:tcPr>
            <w:tcW w:w="12238" w:type="dxa"/>
            <w:gridSpan w:val="7"/>
          </w:tcPr>
          <w:p w:rsidR="00A81F96" w:rsidRDefault="00A81F96">
            <w:pPr>
              <w:spacing w:line="360" w:lineRule="auto"/>
              <w:rPr>
                <w:sz w:val="28"/>
              </w:rPr>
            </w:pPr>
            <w:r>
              <w:rPr>
                <w:sz w:val="28"/>
                <w:szCs w:val="28"/>
              </w:rPr>
              <w:t>Бета-коэффициент, стр.8/стр.7</w:t>
            </w:r>
          </w:p>
        </w:tc>
        <w:tc>
          <w:tcPr>
            <w:tcW w:w="1698" w:type="dxa"/>
          </w:tcPr>
          <w:p w:rsidR="00A81F96" w:rsidRDefault="00A81F96">
            <w:pPr>
              <w:spacing w:line="360" w:lineRule="auto"/>
              <w:rPr>
                <w:b/>
                <w:bCs/>
                <w:sz w:val="28"/>
              </w:rPr>
            </w:pPr>
            <w:r>
              <w:rPr>
                <w:b/>
                <w:bCs/>
                <w:sz w:val="28"/>
              </w:rPr>
              <w:t>1,085</w:t>
            </w:r>
          </w:p>
        </w:tc>
      </w:tr>
    </w:tbl>
    <w:p w:rsidR="00A81F96" w:rsidRDefault="00A81F96">
      <w:pPr>
        <w:spacing w:line="360" w:lineRule="auto"/>
        <w:ind w:left="360" w:firstLine="709"/>
        <w:jc w:val="both"/>
        <w:rPr>
          <w:rFonts w:ascii="Arial" w:hAnsi="Arial" w:cs="Arial"/>
          <w:sz w:val="28"/>
          <w:lang w:val="en-US"/>
        </w:rPr>
        <w:sectPr w:rsidR="00A81F96">
          <w:pgSz w:w="16838" w:h="11906" w:orient="landscape"/>
          <w:pgMar w:top="1701" w:right="851" w:bottom="851" w:left="851" w:header="0" w:footer="0" w:gutter="0"/>
          <w:cols w:space="708"/>
          <w:docGrid w:linePitch="360"/>
        </w:sectPr>
      </w:pPr>
    </w:p>
    <w:p w:rsidR="00A81F96" w:rsidRDefault="00A81F96">
      <w:pPr>
        <w:spacing w:line="360" w:lineRule="auto"/>
        <w:ind w:left="360" w:firstLine="709"/>
        <w:jc w:val="both"/>
        <w:rPr>
          <w:rFonts w:ascii="Arial" w:hAnsi="Arial" w:cs="Arial"/>
          <w:sz w:val="26"/>
          <w:lang w:val="en-US"/>
        </w:rPr>
      </w:pPr>
    </w:p>
    <w:p w:rsidR="00A81F96" w:rsidRDefault="00A81F96">
      <w:pPr>
        <w:spacing w:line="360" w:lineRule="auto"/>
        <w:ind w:firstLine="709"/>
        <w:jc w:val="center"/>
        <w:rPr>
          <w:rFonts w:ascii="Arial" w:hAnsi="Arial" w:cs="Arial"/>
          <w:sz w:val="26"/>
        </w:rPr>
      </w:pPr>
      <w:r>
        <w:rPr>
          <w:rFonts w:ascii="Arial" w:hAnsi="Arial" w:cs="Arial"/>
          <w:i/>
          <w:iCs/>
          <w:sz w:val="26"/>
        </w:rPr>
        <w:t>Пример</w:t>
      </w:r>
      <w:r>
        <w:rPr>
          <w:rFonts w:ascii="Arial" w:hAnsi="Arial" w:cs="Arial"/>
          <w:sz w:val="26"/>
        </w:rPr>
        <w:t>.</w:t>
      </w:r>
      <w:bookmarkStart w:id="14" w:name="_Toc82345610"/>
      <w:bookmarkStart w:id="15" w:name="_Toc82345844"/>
      <w:r>
        <w:rPr>
          <w:rFonts w:ascii="Arial" w:hAnsi="Arial" w:cs="Arial"/>
          <w:sz w:val="26"/>
        </w:rPr>
        <w:t xml:space="preserve"> Исходные данные для анализа чувствительности проекта</w:t>
      </w:r>
      <w:bookmarkEnd w:id="14"/>
      <w:bookmarkEnd w:id="15"/>
      <w:r>
        <w:rPr>
          <w:rFonts w:ascii="Arial" w:hAnsi="Arial" w:cs="Arial"/>
          <w:sz w:val="26"/>
        </w:rPr>
        <w:t xml:space="preserve"> по различным сценариям развития событий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1440"/>
        <w:gridCol w:w="1620"/>
        <w:gridCol w:w="1362"/>
      </w:tblGrid>
      <w:tr w:rsidR="00A81F96">
        <w:trPr>
          <w:jc w:val="center"/>
        </w:trPr>
        <w:tc>
          <w:tcPr>
            <w:tcW w:w="5148"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Показатели</w:t>
            </w:r>
          </w:p>
        </w:tc>
        <w:tc>
          <w:tcPr>
            <w:tcW w:w="1440" w:type="dxa"/>
          </w:tcPr>
          <w:p w:rsidR="00A81F96" w:rsidRDefault="00A81F96">
            <w:pPr>
              <w:jc w:val="center"/>
              <w:rPr>
                <w:rFonts w:ascii="Arial" w:hAnsi="Arial" w:cs="Arial"/>
              </w:rPr>
            </w:pPr>
            <w:r>
              <w:rPr>
                <w:rFonts w:ascii="Arial" w:hAnsi="Arial" w:cs="Arial"/>
              </w:rPr>
              <w:t>Пессимис-тичный сценарий</w:t>
            </w:r>
          </w:p>
        </w:tc>
        <w:tc>
          <w:tcPr>
            <w:tcW w:w="1620" w:type="dxa"/>
          </w:tcPr>
          <w:p w:rsidR="00A81F96" w:rsidRDefault="00A81F96">
            <w:pPr>
              <w:jc w:val="center"/>
              <w:rPr>
                <w:rFonts w:ascii="Arial" w:hAnsi="Arial" w:cs="Arial"/>
              </w:rPr>
            </w:pPr>
            <w:r>
              <w:rPr>
                <w:rFonts w:ascii="Arial" w:hAnsi="Arial" w:cs="Arial"/>
              </w:rPr>
              <w:t>Ожидаемые значения</w:t>
            </w:r>
          </w:p>
        </w:tc>
        <w:tc>
          <w:tcPr>
            <w:tcW w:w="1362" w:type="dxa"/>
          </w:tcPr>
          <w:p w:rsidR="00A81F96" w:rsidRDefault="00A81F96">
            <w:pPr>
              <w:jc w:val="center"/>
              <w:rPr>
                <w:rFonts w:ascii="Arial" w:hAnsi="Arial" w:cs="Arial"/>
              </w:rPr>
            </w:pPr>
            <w:r>
              <w:rPr>
                <w:rFonts w:ascii="Arial" w:hAnsi="Arial" w:cs="Arial"/>
              </w:rPr>
              <w:t>Оптимис-тичный сценарий</w:t>
            </w:r>
          </w:p>
        </w:tc>
      </w:tr>
      <w:tr w:rsidR="00A81F96">
        <w:trPr>
          <w:jc w:val="center"/>
        </w:trPr>
        <w:tc>
          <w:tcPr>
            <w:tcW w:w="5148" w:type="dxa"/>
          </w:tcPr>
          <w:p w:rsidR="00A81F96" w:rsidRDefault="00A81F96">
            <w:pPr>
              <w:rPr>
                <w:rFonts w:ascii="Arial" w:hAnsi="Arial" w:cs="Arial"/>
              </w:rPr>
            </w:pPr>
            <w:r>
              <w:rPr>
                <w:rFonts w:ascii="Arial" w:hAnsi="Arial" w:cs="Arial"/>
              </w:rPr>
              <w:t>1. Объем продаж,  тыс. шт.</w:t>
            </w:r>
          </w:p>
        </w:tc>
        <w:tc>
          <w:tcPr>
            <w:tcW w:w="1440" w:type="dxa"/>
          </w:tcPr>
          <w:p w:rsidR="00A81F96" w:rsidRDefault="00A81F96">
            <w:pPr>
              <w:jc w:val="center"/>
              <w:rPr>
                <w:rFonts w:ascii="Arial" w:hAnsi="Arial" w:cs="Arial"/>
              </w:rPr>
            </w:pPr>
            <w:r>
              <w:rPr>
                <w:rFonts w:ascii="Arial" w:hAnsi="Arial" w:cs="Arial"/>
              </w:rPr>
              <w:t>60</w:t>
            </w:r>
          </w:p>
        </w:tc>
        <w:tc>
          <w:tcPr>
            <w:tcW w:w="1620" w:type="dxa"/>
          </w:tcPr>
          <w:p w:rsidR="00A81F96" w:rsidRDefault="00A81F96">
            <w:pPr>
              <w:jc w:val="center"/>
              <w:rPr>
                <w:rFonts w:ascii="Arial" w:hAnsi="Arial" w:cs="Arial"/>
              </w:rPr>
            </w:pPr>
            <w:r>
              <w:rPr>
                <w:rFonts w:ascii="Arial" w:hAnsi="Arial" w:cs="Arial"/>
              </w:rPr>
              <w:t>90</w:t>
            </w:r>
          </w:p>
        </w:tc>
        <w:tc>
          <w:tcPr>
            <w:tcW w:w="1362" w:type="dxa"/>
          </w:tcPr>
          <w:p w:rsidR="00A81F96" w:rsidRDefault="00A81F96">
            <w:pPr>
              <w:jc w:val="center"/>
              <w:rPr>
                <w:rFonts w:ascii="Arial" w:hAnsi="Arial" w:cs="Arial"/>
              </w:rPr>
            </w:pPr>
            <w:r>
              <w:rPr>
                <w:rFonts w:ascii="Arial" w:hAnsi="Arial" w:cs="Arial"/>
              </w:rPr>
              <w:t>100</w:t>
            </w:r>
          </w:p>
        </w:tc>
      </w:tr>
      <w:tr w:rsidR="00A81F96">
        <w:trPr>
          <w:jc w:val="center"/>
        </w:trPr>
        <w:tc>
          <w:tcPr>
            <w:tcW w:w="5148" w:type="dxa"/>
          </w:tcPr>
          <w:p w:rsidR="00A81F96" w:rsidRDefault="00A81F96">
            <w:pPr>
              <w:rPr>
                <w:rFonts w:ascii="Arial" w:hAnsi="Arial" w:cs="Arial"/>
              </w:rPr>
            </w:pPr>
            <w:r>
              <w:rPr>
                <w:rFonts w:ascii="Arial" w:hAnsi="Arial" w:cs="Arial"/>
              </w:rPr>
              <w:t>2. Цена единицы продукции, руб.</w:t>
            </w:r>
          </w:p>
        </w:tc>
        <w:tc>
          <w:tcPr>
            <w:tcW w:w="1440" w:type="dxa"/>
          </w:tcPr>
          <w:p w:rsidR="00A81F96" w:rsidRDefault="00A81F96">
            <w:pPr>
              <w:jc w:val="center"/>
              <w:rPr>
                <w:rFonts w:ascii="Arial" w:hAnsi="Arial" w:cs="Arial"/>
              </w:rPr>
            </w:pPr>
            <w:r>
              <w:rPr>
                <w:rFonts w:ascii="Arial" w:hAnsi="Arial" w:cs="Arial"/>
              </w:rPr>
              <w:t>20</w:t>
            </w:r>
          </w:p>
        </w:tc>
        <w:tc>
          <w:tcPr>
            <w:tcW w:w="1620" w:type="dxa"/>
          </w:tcPr>
          <w:p w:rsidR="00A81F96" w:rsidRDefault="00A81F96">
            <w:pPr>
              <w:jc w:val="center"/>
              <w:rPr>
                <w:rFonts w:ascii="Arial" w:hAnsi="Arial" w:cs="Arial"/>
              </w:rPr>
            </w:pPr>
            <w:r>
              <w:rPr>
                <w:rFonts w:ascii="Arial" w:hAnsi="Arial" w:cs="Arial"/>
              </w:rPr>
              <w:t>22,5</w:t>
            </w:r>
          </w:p>
        </w:tc>
        <w:tc>
          <w:tcPr>
            <w:tcW w:w="1362" w:type="dxa"/>
          </w:tcPr>
          <w:p w:rsidR="00A81F96" w:rsidRDefault="00A81F96">
            <w:pPr>
              <w:jc w:val="center"/>
              <w:rPr>
                <w:rFonts w:ascii="Arial" w:hAnsi="Arial" w:cs="Arial"/>
              </w:rPr>
            </w:pPr>
            <w:r>
              <w:rPr>
                <w:rFonts w:ascii="Arial" w:hAnsi="Arial" w:cs="Arial"/>
              </w:rPr>
              <w:t>25</w:t>
            </w:r>
          </w:p>
        </w:tc>
      </w:tr>
      <w:tr w:rsidR="00A81F96">
        <w:trPr>
          <w:jc w:val="center"/>
        </w:trPr>
        <w:tc>
          <w:tcPr>
            <w:tcW w:w="5148" w:type="dxa"/>
          </w:tcPr>
          <w:p w:rsidR="00A81F96" w:rsidRDefault="00A81F96">
            <w:pPr>
              <w:rPr>
                <w:rFonts w:ascii="Arial" w:hAnsi="Arial" w:cs="Arial"/>
              </w:rPr>
            </w:pPr>
            <w:r>
              <w:rPr>
                <w:rFonts w:ascii="Arial" w:hAnsi="Arial" w:cs="Arial"/>
              </w:rPr>
              <w:t>3. Выручка от продажи продукции, тыс. руб.</w:t>
            </w:r>
          </w:p>
        </w:tc>
        <w:tc>
          <w:tcPr>
            <w:tcW w:w="1440" w:type="dxa"/>
          </w:tcPr>
          <w:p w:rsidR="00A81F96" w:rsidRDefault="00A81F96">
            <w:pPr>
              <w:jc w:val="center"/>
              <w:rPr>
                <w:rFonts w:ascii="Arial" w:hAnsi="Arial" w:cs="Arial"/>
              </w:rPr>
            </w:pPr>
            <w:r>
              <w:rPr>
                <w:rFonts w:ascii="Arial" w:hAnsi="Arial" w:cs="Arial"/>
              </w:rPr>
              <w:t>1200</w:t>
            </w:r>
          </w:p>
        </w:tc>
        <w:tc>
          <w:tcPr>
            <w:tcW w:w="1620" w:type="dxa"/>
          </w:tcPr>
          <w:p w:rsidR="00A81F96" w:rsidRDefault="00A81F96">
            <w:pPr>
              <w:jc w:val="center"/>
              <w:rPr>
                <w:rFonts w:ascii="Arial" w:hAnsi="Arial" w:cs="Arial"/>
              </w:rPr>
            </w:pPr>
            <w:r>
              <w:rPr>
                <w:rFonts w:ascii="Arial" w:hAnsi="Arial" w:cs="Arial"/>
              </w:rPr>
              <w:t>2025</w:t>
            </w:r>
          </w:p>
        </w:tc>
        <w:tc>
          <w:tcPr>
            <w:tcW w:w="1362" w:type="dxa"/>
          </w:tcPr>
          <w:p w:rsidR="00A81F96" w:rsidRDefault="00A81F96">
            <w:pPr>
              <w:jc w:val="center"/>
              <w:rPr>
                <w:rFonts w:ascii="Arial" w:hAnsi="Arial" w:cs="Arial"/>
              </w:rPr>
            </w:pPr>
            <w:r>
              <w:rPr>
                <w:rFonts w:ascii="Arial" w:hAnsi="Arial" w:cs="Arial"/>
              </w:rPr>
              <w:t>2500</w:t>
            </w:r>
          </w:p>
        </w:tc>
      </w:tr>
      <w:tr w:rsidR="00A81F96">
        <w:trPr>
          <w:jc w:val="center"/>
        </w:trPr>
        <w:tc>
          <w:tcPr>
            <w:tcW w:w="5148" w:type="dxa"/>
          </w:tcPr>
          <w:p w:rsidR="00A81F96" w:rsidRDefault="00A81F96">
            <w:pPr>
              <w:rPr>
                <w:rFonts w:ascii="Arial" w:hAnsi="Arial" w:cs="Arial"/>
              </w:rPr>
            </w:pPr>
            <w:r>
              <w:rPr>
                <w:rFonts w:ascii="Arial" w:hAnsi="Arial" w:cs="Arial"/>
              </w:rPr>
              <w:t>4. Годовые постоянные расходы, тыс. руб.</w:t>
            </w:r>
          </w:p>
        </w:tc>
        <w:tc>
          <w:tcPr>
            <w:tcW w:w="1440" w:type="dxa"/>
          </w:tcPr>
          <w:p w:rsidR="00A81F96" w:rsidRDefault="00A81F96">
            <w:pPr>
              <w:jc w:val="center"/>
              <w:rPr>
                <w:rFonts w:ascii="Arial" w:hAnsi="Arial" w:cs="Arial"/>
              </w:rPr>
            </w:pPr>
            <w:r>
              <w:rPr>
                <w:rFonts w:ascii="Arial" w:hAnsi="Arial" w:cs="Arial"/>
              </w:rPr>
              <w:t>480</w:t>
            </w:r>
          </w:p>
        </w:tc>
        <w:tc>
          <w:tcPr>
            <w:tcW w:w="1620" w:type="dxa"/>
          </w:tcPr>
          <w:p w:rsidR="00A81F96" w:rsidRDefault="00A81F96">
            <w:pPr>
              <w:jc w:val="center"/>
              <w:rPr>
                <w:rFonts w:ascii="Arial" w:hAnsi="Arial" w:cs="Arial"/>
              </w:rPr>
            </w:pPr>
            <w:r>
              <w:rPr>
                <w:rFonts w:ascii="Arial" w:hAnsi="Arial" w:cs="Arial"/>
              </w:rPr>
              <w:t>480</w:t>
            </w:r>
          </w:p>
        </w:tc>
        <w:tc>
          <w:tcPr>
            <w:tcW w:w="1362" w:type="dxa"/>
          </w:tcPr>
          <w:p w:rsidR="00A81F96" w:rsidRDefault="00A81F96">
            <w:pPr>
              <w:jc w:val="center"/>
              <w:rPr>
                <w:rFonts w:ascii="Arial" w:hAnsi="Arial" w:cs="Arial"/>
              </w:rPr>
            </w:pPr>
            <w:r>
              <w:rPr>
                <w:rFonts w:ascii="Arial" w:hAnsi="Arial" w:cs="Arial"/>
              </w:rPr>
              <w:t>390</w:t>
            </w:r>
          </w:p>
        </w:tc>
      </w:tr>
      <w:tr w:rsidR="00A81F96">
        <w:trPr>
          <w:jc w:val="center"/>
        </w:trPr>
        <w:tc>
          <w:tcPr>
            <w:tcW w:w="5148" w:type="dxa"/>
          </w:tcPr>
          <w:p w:rsidR="00A81F96" w:rsidRDefault="00A81F96">
            <w:pPr>
              <w:rPr>
                <w:rFonts w:ascii="Arial" w:hAnsi="Arial" w:cs="Arial"/>
              </w:rPr>
            </w:pPr>
            <w:r>
              <w:rPr>
                <w:rFonts w:ascii="Arial" w:hAnsi="Arial" w:cs="Arial"/>
              </w:rPr>
              <w:t>4.1 в том числе амортизация</w:t>
            </w:r>
          </w:p>
        </w:tc>
        <w:tc>
          <w:tcPr>
            <w:tcW w:w="1440" w:type="dxa"/>
          </w:tcPr>
          <w:p w:rsidR="00A81F96" w:rsidRDefault="00A81F96">
            <w:pPr>
              <w:jc w:val="center"/>
              <w:rPr>
                <w:rFonts w:ascii="Arial" w:hAnsi="Arial" w:cs="Arial"/>
                <w:b/>
                <w:bCs/>
              </w:rPr>
            </w:pPr>
            <w:r>
              <w:rPr>
                <w:rFonts w:ascii="Arial" w:hAnsi="Arial" w:cs="Arial"/>
                <w:b/>
                <w:bCs/>
              </w:rPr>
              <w:t>90</w:t>
            </w:r>
          </w:p>
        </w:tc>
        <w:tc>
          <w:tcPr>
            <w:tcW w:w="1620" w:type="dxa"/>
          </w:tcPr>
          <w:p w:rsidR="00A81F96" w:rsidRDefault="00A81F96">
            <w:pPr>
              <w:jc w:val="center"/>
              <w:rPr>
                <w:rFonts w:ascii="Arial" w:hAnsi="Arial" w:cs="Arial"/>
                <w:b/>
                <w:bCs/>
              </w:rPr>
            </w:pPr>
            <w:r>
              <w:rPr>
                <w:rFonts w:ascii="Arial" w:hAnsi="Arial" w:cs="Arial"/>
                <w:b/>
                <w:bCs/>
              </w:rPr>
              <w:t>90</w:t>
            </w:r>
          </w:p>
        </w:tc>
        <w:tc>
          <w:tcPr>
            <w:tcW w:w="1362" w:type="dxa"/>
          </w:tcPr>
          <w:p w:rsidR="00A81F96" w:rsidRDefault="00A81F96">
            <w:pPr>
              <w:jc w:val="center"/>
              <w:rPr>
                <w:rFonts w:ascii="Arial" w:hAnsi="Arial" w:cs="Arial"/>
                <w:b/>
                <w:bCs/>
              </w:rPr>
            </w:pPr>
            <w:r>
              <w:rPr>
                <w:rFonts w:ascii="Arial" w:hAnsi="Arial" w:cs="Arial"/>
                <w:b/>
                <w:bCs/>
              </w:rPr>
              <w:t>90</w:t>
            </w:r>
          </w:p>
        </w:tc>
      </w:tr>
      <w:tr w:rsidR="00A81F96">
        <w:trPr>
          <w:jc w:val="center"/>
        </w:trPr>
        <w:tc>
          <w:tcPr>
            <w:tcW w:w="5148" w:type="dxa"/>
          </w:tcPr>
          <w:p w:rsidR="00A81F96" w:rsidRDefault="00A81F96">
            <w:pPr>
              <w:rPr>
                <w:rFonts w:ascii="Arial" w:hAnsi="Arial" w:cs="Arial"/>
              </w:rPr>
            </w:pPr>
            <w:r>
              <w:rPr>
                <w:rFonts w:ascii="Arial" w:hAnsi="Arial" w:cs="Arial"/>
              </w:rPr>
              <w:t>5. Переменные расходы на единицу продукции, руб.</w:t>
            </w:r>
          </w:p>
        </w:tc>
        <w:tc>
          <w:tcPr>
            <w:tcW w:w="144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16</w:t>
            </w:r>
          </w:p>
        </w:tc>
        <w:tc>
          <w:tcPr>
            <w:tcW w:w="162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14</w:t>
            </w:r>
          </w:p>
        </w:tc>
        <w:tc>
          <w:tcPr>
            <w:tcW w:w="136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12</w:t>
            </w:r>
          </w:p>
        </w:tc>
      </w:tr>
      <w:tr w:rsidR="00A81F96">
        <w:trPr>
          <w:jc w:val="center"/>
        </w:trPr>
        <w:tc>
          <w:tcPr>
            <w:tcW w:w="5148" w:type="dxa"/>
          </w:tcPr>
          <w:p w:rsidR="00A81F96" w:rsidRDefault="00A81F96">
            <w:pPr>
              <w:rPr>
                <w:rFonts w:ascii="Arial" w:hAnsi="Arial" w:cs="Arial"/>
              </w:rPr>
            </w:pPr>
            <w:r>
              <w:rPr>
                <w:rFonts w:ascii="Arial" w:hAnsi="Arial" w:cs="Arial"/>
              </w:rPr>
              <w:t>6. Переменные расходы, тыс. руб., п.1хп.5</w:t>
            </w:r>
          </w:p>
        </w:tc>
        <w:tc>
          <w:tcPr>
            <w:tcW w:w="1440" w:type="dxa"/>
          </w:tcPr>
          <w:p w:rsidR="00A81F96" w:rsidRDefault="00A81F96">
            <w:pPr>
              <w:jc w:val="center"/>
              <w:rPr>
                <w:rFonts w:ascii="Arial" w:hAnsi="Arial" w:cs="Arial"/>
              </w:rPr>
            </w:pPr>
            <w:r>
              <w:rPr>
                <w:rFonts w:ascii="Arial" w:hAnsi="Arial" w:cs="Arial"/>
              </w:rPr>
              <w:t>960</w:t>
            </w:r>
          </w:p>
        </w:tc>
        <w:tc>
          <w:tcPr>
            <w:tcW w:w="1620" w:type="dxa"/>
          </w:tcPr>
          <w:p w:rsidR="00A81F96" w:rsidRDefault="00A81F96">
            <w:pPr>
              <w:jc w:val="center"/>
              <w:rPr>
                <w:rFonts w:ascii="Arial" w:hAnsi="Arial" w:cs="Arial"/>
              </w:rPr>
            </w:pPr>
            <w:r>
              <w:rPr>
                <w:rFonts w:ascii="Arial" w:hAnsi="Arial" w:cs="Arial"/>
              </w:rPr>
              <w:t>1260</w:t>
            </w:r>
          </w:p>
        </w:tc>
        <w:tc>
          <w:tcPr>
            <w:tcW w:w="1362" w:type="dxa"/>
          </w:tcPr>
          <w:p w:rsidR="00A81F96" w:rsidRDefault="00A81F96">
            <w:pPr>
              <w:jc w:val="center"/>
              <w:rPr>
                <w:rFonts w:ascii="Arial" w:hAnsi="Arial" w:cs="Arial"/>
              </w:rPr>
            </w:pPr>
            <w:r>
              <w:rPr>
                <w:rFonts w:ascii="Arial" w:hAnsi="Arial" w:cs="Arial"/>
              </w:rPr>
              <w:t>1200</w:t>
            </w:r>
          </w:p>
        </w:tc>
      </w:tr>
      <w:tr w:rsidR="00A81F96">
        <w:trPr>
          <w:jc w:val="center"/>
        </w:trPr>
        <w:tc>
          <w:tcPr>
            <w:tcW w:w="5148" w:type="dxa"/>
          </w:tcPr>
          <w:p w:rsidR="00A81F96" w:rsidRDefault="00A81F96">
            <w:pPr>
              <w:rPr>
                <w:rFonts w:ascii="Arial" w:hAnsi="Arial" w:cs="Arial"/>
              </w:rPr>
            </w:pPr>
            <w:r>
              <w:rPr>
                <w:rFonts w:ascii="Arial" w:hAnsi="Arial" w:cs="Arial"/>
              </w:rPr>
              <w:t>7. Себестоимость проданной продукции, тыс. руб., п.4+п.6</w:t>
            </w:r>
          </w:p>
        </w:tc>
        <w:tc>
          <w:tcPr>
            <w:tcW w:w="144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1440</w:t>
            </w:r>
          </w:p>
        </w:tc>
        <w:tc>
          <w:tcPr>
            <w:tcW w:w="162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1740</w:t>
            </w:r>
          </w:p>
        </w:tc>
        <w:tc>
          <w:tcPr>
            <w:tcW w:w="136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1590</w:t>
            </w:r>
          </w:p>
        </w:tc>
      </w:tr>
      <w:tr w:rsidR="00A81F96">
        <w:trPr>
          <w:jc w:val="center"/>
        </w:trPr>
        <w:tc>
          <w:tcPr>
            <w:tcW w:w="5148" w:type="dxa"/>
          </w:tcPr>
          <w:p w:rsidR="00A81F96" w:rsidRDefault="00A81F96">
            <w:pPr>
              <w:rPr>
                <w:rFonts w:ascii="Arial" w:hAnsi="Arial" w:cs="Arial"/>
              </w:rPr>
            </w:pPr>
            <w:r>
              <w:rPr>
                <w:rFonts w:ascii="Arial" w:hAnsi="Arial" w:cs="Arial"/>
              </w:rPr>
              <w:t>8. Прибыль, тыс. руб., п.3 – п.7</w:t>
            </w:r>
          </w:p>
        </w:tc>
        <w:tc>
          <w:tcPr>
            <w:tcW w:w="1440" w:type="dxa"/>
          </w:tcPr>
          <w:p w:rsidR="00A81F96" w:rsidRDefault="00A81F96">
            <w:pPr>
              <w:jc w:val="center"/>
              <w:rPr>
                <w:rFonts w:ascii="Arial" w:hAnsi="Arial" w:cs="Arial"/>
              </w:rPr>
            </w:pPr>
            <w:r>
              <w:rPr>
                <w:rFonts w:ascii="Arial" w:hAnsi="Arial" w:cs="Arial"/>
              </w:rPr>
              <w:t>-240</w:t>
            </w:r>
          </w:p>
        </w:tc>
        <w:tc>
          <w:tcPr>
            <w:tcW w:w="1620" w:type="dxa"/>
          </w:tcPr>
          <w:p w:rsidR="00A81F96" w:rsidRDefault="00A81F96">
            <w:pPr>
              <w:jc w:val="center"/>
              <w:rPr>
                <w:rFonts w:ascii="Arial" w:hAnsi="Arial" w:cs="Arial"/>
              </w:rPr>
            </w:pPr>
            <w:r>
              <w:rPr>
                <w:rFonts w:ascii="Arial" w:hAnsi="Arial" w:cs="Arial"/>
              </w:rPr>
              <w:t>285</w:t>
            </w:r>
          </w:p>
        </w:tc>
        <w:tc>
          <w:tcPr>
            <w:tcW w:w="1362" w:type="dxa"/>
          </w:tcPr>
          <w:p w:rsidR="00A81F96" w:rsidRDefault="00A81F96">
            <w:pPr>
              <w:jc w:val="center"/>
              <w:rPr>
                <w:rFonts w:ascii="Arial" w:hAnsi="Arial" w:cs="Arial"/>
              </w:rPr>
            </w:pPr>
            <w:r>
              <w:rPr>
                <w:rFonts w:ascii="Arial" w:hAnsi="Arial" w:cs="Arial"/>
              </w:rPr>
              <w:t>910</w:t>
            </w:r>
          </w:p>
        </w:tc>
      </w:tr>
      <w:tr w:rsidR="00A81F96">
        <w:trPr>
          <w:jc w:val="center"/>
        </w:trPr>
        <w:tc>
          <w:tcPr>
            <w:tcW w:w="5148" w:type="dxa"/>
          </w:tcPr>
          <w:p w:rsidR="00A81F96" w:rsidRDefault="00A81F96">
            <w:pPr>
              <w:rPr>
                <w:rFonts w:ascii="Arial" w:hAnsi="Arial" w:cs="Arial"/>
              </w:rPr>
            </w:pPr>
            <w:r>
              <w:rPr>
                <w:rFonts w:ascii="Arial" w:hAnsi="Arial" w:cs="Arial"/>
              </w:rPr>
              <w:t>9. Сумма налога на прибыль, тыс. руб., п.8х0,24 – ставка налога на прибыль</w:t>
            </w:r>
          </w:p>
        </w:tc>
        <w:tc>
          <w:tcPr>
            <w:tcW w:w="144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w:t>
            </w:r>
          </w:p>
        </w:tc>
        <w:tc>
          <w:tcPr>
            <w:tcW w:w="162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68,4</w:t>
            </w:r>
          </w:p>
        </w:tc>
        <w:tc>
          <w:tcPr>
            <w:tcW w:w="136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218,4</w:t>
            </w:r>
          </w:p>
        </w:tc>
      </w:tr>
      <w:tr w:rsidR="00A81F96">
        <w:trPr>
          <w:jc w:val="center"/>
        </w:trPr>
        <w:tc>
          <w:tcPr>
            <w:tcW w:w="5148" w:type="dxa"/>
          </w:tcPr>
          <w:p w:rsidR="00A81F96" w:rsidRDefault="00A81F96">
            <w:pPr>
              <w:rPr>
                <w:rFonts w:ascii="Arial" w:hAnsi="Arial" w:cs="Arial"/>
              </w:rPr>
            </w:pPr>
            <w:r>
              <w:rPr>
                <w:rFonts w:ascii="Arial" w:hAnsi="Arial" w:cs="Arial"/>
              </w:rPr>
              <w:t>10. Чистая прибыль, тыс. руб., п.8 – п.9</w:t>
            </w:r>
          </w:p>
        </w:tc>
        <w:tc>
          <w:tcPr>
            <w:tcW w:w="1440" w:type="dxa"/>
          </w:tcPr>
          <w:p w:rsidR="00A81F96" w:rsidRDefault="00A81F96">
            <w:pPr>
              <w:jc w:val="center"/>
              <w:rPr>
                <w:rFonts w:ascii="Arial" w:hAnsi="Arial" w:cs="Arial"/>
                <w:b/>
                <w:bCs/>
              </w:rPr>
            </w:pPr>
            <w:r>
              <w:rPr>
                <w:rFonts w:ascii="Arial" w:hAnsi="Arial" w:cs="Arial"/>
                <w:b/>
                <w:bCs/>
              </w:rPr>
              <w:t>-240</w:t>
            </w:r>
          </w:p>
        </w:tc>
        <w:tc>
          <w:tcPr>
            <w:tcW w:w="1620" w:type="dxa"/>
          </w:tcPr>
          <w:p w:rsidR="00A81F96" w:rsidRDefault="00A81F96">
            <w:pPr>
              <w:jc w:val="center"/>
              <w:rPr>
                <w:rFonts w:ascii="Arial" w:hAnsi="Arial" w:cs="Arial"/>
                <w:b/>
                <w:bCs/>
              </w:rPr>
            </w:pPr>
            <w:r>
              <w:rPr>
                <w:rFonts w:ascii="Arial" w:hAnsi="Arial" w:cs="Arial"/>
                <w:b/>
                <w:bCs/>
              </w:rPr>
              <w:t>216,6</w:t>
            </w:r>
          </w:p>
        </w:tc>
        <w:tc>
          <w:tcPr>
            <w:tcW w:w="1362" w:type="dxa"/>
          </w:tcPr>
          <w:p w:rsidR="00A81F96" w:rsidRDefault="00A81F96">
            <w:pPr>
              <w:jc w:val="center"/>
              <w:rPr>
                <w:rFonts w:ascii="Arial" w:hAnsi="Arial" w:cs="Arial"/>
                <w:b/>
                <w:bCs/>
              </w:rPr>
            </w:pPr>
            <w:r>
              <w:rPr>
                <w:rFonts w:ascii="Arial" w:hAnsi="Arial" w:cs="Arial"/>
                <w:b/>
                <w:bCs/>
              </w:rPr>
              <w:t>691,6</w:t>
            </w:r>
          </w:p>
        </w:tc>
      </w:tr>
      <w:tr w:rsidR="00A81F96">
        <w:trPr>
          <w:jc w:val="center"/>
        </w:trPr>
        <w:tc>
          <w:tcPr>
            <w:tcW w:w="5148" w:type="dxa"/>
          </w:tcPr>
          <w:p w:rsidR="00A81F96" w:rsidRDefault="00A81F96">
            <w:pPr>
              <w:rPr>
                <w:rFonts w:ascii="Arial" w:hAnsi="Arial" w:cs="Arial"/>
              </w:rPr>
            </w:pPr>
            <w:r>
              <w:rPr>
                <w:rFonts w:ascii="Arial" w:hAnsi="Arial" w:cs="Arial"/>
              </w:rPr>
              <w:t>11. Срок реализации проекта, лет</w:t>
            </w:r>
          </w:p>
        </w:tc>
        <w:tc>
          <w:tcPr>
            <w:tcW w:w="1440" w:type="dxa"/>
          </w:tcPr>
          <w:p w:rsidR="00A81F96" w:rsidRDefault="00A81F96">
            <w:pPr>
              <w:jc w:val="center"/>
              <w:rPr>
                <w:rFonts w:ascii="Arial" w:hAnsi="Arial" w:cs="Arial"/>
              </w:rPr>
            </w:pPr>
            <w:r>
              <w:rPr>
                <w:rFonts w:ascii="Arial" w:hAnsi="Arial" w:cs="Arial"/>
              </w:rPr>
              <w:t>6</w:t>
            </w:r>
          </w:p>
        </w:tc>
        <w:tc>
          <w:tcPr>
            <w:tcW w:w="1620" w:type="dxa"/>
          </w:tcPr>
          <w:p w:rsidR="00A81F96" w:rsidRDefault="00A81F96">
            <w:pPr>
              <w:jc w:val="center"/>
              <w:rPr>
                <w:rFonts w:ascii="Arial" w:hAnsi="Arial" w:cs="Arial"/>
              </w:rPr>
            </w:pPr>
            <w:r>
              <w:rPr>
                <w:rFonts w:ascii="Arial" w:hAnsi="Arial" w:cs="Arial"/>
              </w:rPr>
              <w:t>8</w:t>
            </w:r>
          </w:p>
        </w:tc>
        <w:tc>
          <w:tcPr>
            <w:tcW w:w="1362" w:type="dxa"/>
          </w:tcPr>
          <w:p w:rsidR="00A81F96" w:rsidRDefault="00A81F96">
            <w:pPr>
              <w:jc w:val="center"/>
              <w:rPr>
                <w:rFonts w:ascii="Arial" w:hAnsi="Arial" w:cs="Arial"/>
              </w:rPr>
            </w:pPr>
            <w:r>
              <w:rPr>
                <w:rFonts w:ascii="Arial" w:hAnsi="Arial" w:cs="Arial"/>
              </w:rPr>
              <w:t>10</w:t>
            </w:r>
          </w:p>
        </w:tc>
      </w:tr>
      <w:tr w:rsidR="00A81F96">
        <w:trPr>
          <w:jc w:val="center"/>
        </w:trPr>
        <w:tc>
          <w:tcPr>
            <w:tcW w:w="5148" w:type="dxa"/>
          </w:tcPr>
          <w:p w:rsidR="00A81F96" w:rsidRDefault="00A81F96">
            <w:pPr>
              <w:rPr>
                <w:rFonts w:ascii="Arial" w:hAnsi="Arial" w:cs="Arial"/>
              </w:rPr>
            </w:pPr>
            <w:r>
              <w:rPr>
                <w:rFonts w:ascii="Arial" w:hAnsi="Arial" w:cs="Arial"/>
              </w:rPr>
              <w:t>12. Проектная дисконтная ставка, коэф.</w:t>
            </w:r>
          </w:p>
        </w:tc>
        <w:tc>
          <w:tcPr>
            <w:tcW w:w="1440" w:type="dxa"/>
          </w:tcPr>
          <w:p w:rsidR="00A81F96" w:rsidRDefault="00A81F96">
            <w:pPr>
              <w:jc w:val="center"/>
              <w:rPr>
                <w:rFonts w:ascii="Arial" w:hAnsi="Arial" w:cs="Arial"/>
              </w:rPr>
            </w:pPr>
            <w:r>
              <w:rPr>
                <w:rFonts w:ascii="Arial" w:hAnsi="Arial" w:cs="Arial"/>
              </w:rPr>
              <w:t>0,12</w:t>
            </w:r>
          </w:p>
        </w:tc>
        <w:tc>
          <w:tcPr>
            <w:tcW w:w="1620" w:type="dxa"/>
          </w:tcPr>
          <w:p w:rsidR="00A81F96" w:rsidRDefault="00A81F96">
            <w:pPr>
              <w:jc w:val="center"/>
              <w:rPr>
                <w:rFonts w:ascii="Arial" w:hAnsi="Arial" w:cs="Arial"/>
              </w:rPr>
            </w:pPr>
            <w:r>
              <w:rPr>
                <w:rFonts w:ascii="Arial" w:hAnsi="Arial" w:cs="Arial"/>
              </w:rPr>
              <w:t>0,1</w:t>
            </w:r>
          </w:p>
        </w:tc>
        <w:tc>
          <w:tcPr>
            <w:tcW w:w="1362" w:type="dxa"/>
          </w:tcPr>
          <w:p w:rsidR="00A81F96" w:rsidRDefault="00A81F96">
            <w:pPr>
              <w:jc w:val="center"/>
              <w:rPr>
                <w:rFonts w:ascii="Arial" w:hAnsi="Arial" w:cs="Arial"/>
              </w:rPr>
            </w:pPr>
            <w:r>
              <w:rPr>
                <w:rFonts w:ascii="Arial" w:hAnsi="Arial" w:cs="Arial"/>
              </w:rPr>
              <w:t>0,1</w:t>
            </w:r>
          </w:p>
        </w:tc>
      </w:tr>
      <w:tr w:rsidR="00A81F96">
        <w:trPr>
          <w:jc w:val="center"/>
        </w:trPr>
        <w:tc>
          <w:tcPr>
            <w:tcW w:w="5148" w:type="dxa"/>
          </w:tcPr>
          <w:p w:rsidR="00A81F96" w:rsidRDefault="00A81F96">
            <w:pPr>
              <w:rPr>
                <w:rFonts w:ascii="Arial" w:hAnsi="Arial" w:cs="Arial"/>
                <w:i/>
                <w:iCs/>
                <w:lang w:val="en-US"/>
              </w:rPr>
            </w:pPr>
            <w:r>
              <w:rPr>
                <w:rFonts w:ascii="Arial" w:hAnsi="Arial" w:cs="Arial"/>
                <w:lang w:val="en-US"/>
              </w:rPr>
              <w:t>13</w:t>
            </w:r>
            <w:r>
              <w:rPr>
                <w:rFonts w:ascii="Arial" w:hAnsi="Arial" w:cs="Arial"/>
                <w:i/>
                <w:iCs/>
                <w:lang w:val="en-US"/>
              </w:rPr>
              <w:t xml:space="preserve">. </w:t>
            </w:r>
            <w:r>
              <w:rPr>
                <w:rFonts w:ascii="Arial" w:hAnsi="Arial" w:cs="Arial"/>
                <w:i/>
                <w:iCs/>
              </w:rPr>
              <w:t>Р</w:t>
            </w:r>
            <w:r>
              <w:rPr>
                <w:rFonts w:ascii="Arial" w:hAnsi="Arial" w:cs="Arial"/>
                <w:i/>
                <w:iCs/>
                <w:lang w:val="en-US"/>
              </w:rPr>
              <w:t>VIF</w:t>
            </w:r>
            <w:r w:rsidR="00820149">
              <w:rPr>
                <w:rFonts w:ascii="Arial" w:hAnsi="Arial" w:cs="Arial"/>
                <w:i/>
                <w:iCs/>
              </w:rPr>
              <w:t>А</w:t>
            </w:r>
            <w:r>
              <w:rPr>
                <w:rFonts w:ascii="Arial" w:hAnsi="Arial" w:cs="Arial"/>
                <w:i/>
                <w:iCs/>
                <w:sz w:val="32"/>
                <w:vertAlign w:val="subscript"/>
                <w:lang w:val="en-US"/>
              </w:rPr>
              <w:t>r,n</w:t>
            </w:r>
          </w:p>
        </w:tc>
        <w:tc>
          <w:tcPr>
            <w:tcW w:w="1440" w:type="dxa"/>
          </w:tcPr>
          <w:p w:rsidR="00A81F96" w:rsidRDefault="00A81F96">
            <w:pPr>
              <w:jc w:val="center"/>
              <w:rPr>
                <w:rFonts w:ascii="Arial" w:hAnsi="Arial" w:cs="Arial"/>
                <w:b/>
                <w:bCs/>
              </w:rPr>
            </w:pPr>
            <w:r>
              <w:rPr>
                <w:rFonts w:ascii="Arial" w:hAnsi="Arial" w:cs="Arial"/>
                <w:b/>
                <w:bCs/>
              </w:rPr>
              <w:t>4,114</w:t>
            </w:r>
          </w:p>
        </w:tc>
        <w:tc>
          <w:tcPr>
            <w:tcW w:w="1620" w:type="dxa"/>
          </w:tcPr>
          <w:p w:rsidR="00A81F96" w:rsidRDefault="00A81F96">
            <w:pPr>
              <w:jc w:val="center"/>
              <w:rPr>
                <w:rFonts w:ascii="Arial" w:hAnsi="Arial" w:cs="Arial"/>
                <w:b/>
                <w:bCs/>
              </w:rPr>
            </w:pPr>
            <w:r>
              <w:rPr>
                <w:rFonts w:ascii="Arial" w:hAnsi="Arial" w:cs="Arial"/>
                <w:b/>
                <w:bCs/>
              </w:rPr>
              <w:t>5,3349</w:t>
            </w:r>
          </w:p>
        </w:tc>
        <w:tc>
          <w:tcPr>
            <w:tcW w:w="1362" w:type="dxa"/>
          </w:tcPr>
          <w:p w:rsidR="00A81F96" w:rsidRDefault="00A81F96">
            <w:pPr>
              <w:jc w:val="center"/>
              <w:rPr>
                <w:rFonts w:ascii="Arial" w:hAnsi="Arial" w:cs="Arial"/>
                <w:b/>
                <w:bCs/>
              </w:rPr>
            </w:pPr>
            <w:r>
              <w:rPr>
                <w:rFonts w:ascii="Arial" w:hAnsi="Arial" w:cs="Arial"/>
                <w:b/>
                <w:bCs/>
              </w:rPr>
              <w:t>6,1446</w:t>
            </w:r>
          </w:p>
        </w:tc>
      </w:tr>
      <w:tr w:rsidR="00A81F96">
        <w:trPr>
          <w:jc w:val="center"/>
        </w:trPr>
        <w:tc>
          <w:tcPr>
            <w:tcW w:w="5148" w:type="dxa"/>
          </w:tcPr>
          <w:p w:rsidR="00A81F96" w:rsidRDefault="00A81F96">
            <w:pPr>
              <w:rPr>
                <w:rFonts w:ascii="Arial" w:hAnsi="Arial" w:cs="Arial"/>
              </w:rPr>
            </w:pPr>
            <w:r>
              <w:rPr>
                <w:rFonts w:ascii="Arial" w:hAnsi="Arial" w:cs="Arial"/>
              </w:rPr>
              <w:t>14. Инвестиции, тыс. руб.</w:t>
            </w:r>
          </w:p>
        </w:tc>
        <w:tc>
          <w:tcPr>
            <w:tcW w:w="1440" w:type="dxa"/>
          </w:tcPr>
          <w:p w:rsidR="00A81F96" w:rsidRDefault="00A81F96">
            <w:pPr>
              <w:jc w:val="center"/>
              <w:rPr>
                <w:rFonts w:ascii="Arial" w:hAnsi="Arial" w:cs="Arial"/>
                <w:b/>
                <w:bCs/>
              </w:rPr>
            </w:pPr>
            <w:r>
              <w:rPr>
                <w:rFonts w:ascii="Arial" w:hAnsi="Arial" w:cs="Arial"/>
                <w:b/>
                <w:bCs/>
              </w:rPr>
              <w:t>1000</w:t>
            </w:r>
          </w:p>
        </w:tc>
        <w:tc>
          <w:tcPr>
            <w:tcW w:w="1620" w:type="dxa"/>
          </w:tcPr>
          <w:p w:rsidR="00A81F96" w:rsidRDefault="00A81F96">
            <w:pPr>
              <w:jc w:val="center"/>
              <w:rPr>
                <w:rFonts w:ascii="Arial" w:hAnsi="Arial" w:cs="Arial"/>
                <w:b/>
                <w:bCs/>
              </w:rPr>
            </w:pPr>
            <w:r>
              <w:rPr>
                <w:rFonts w:ascii="Arial" w:hAnsi="Arial" w:cs="Arial"/>
                <w:b/>
                <w:bCs/>
              </w:rPr>
              <w:t>900</w:t>
            </w:r>
          </w:p>
        </w:tc>
        <w:tc>
          <w:tcPr>
            <w:tcW w:w="1362" w:type="dxa"/>
          </w:tcPr>
          <w:p w:rsidR="00A81F96" w:rsidRDefault="00A81F96">
            <w:pPr>
              <w:jc w:val="center"/>
              <w:rPr>
                <w:rFonts w:ascii="Arial" w:hAnsi="Arial" w:cs="Arial"/>
                <w:b/>
                <w:bCs/>
              </w:rPr>
            </w:pPr>
            <w:r>
              <w:rPr>
                <w:rFonts w:ascii="Arial" w:hAnsi="Arial" w:cs="Arial"/>
                <w:b/>
                <w:bCs/>
              </w:rPr>
              <w:t>900</w:t>
            </w:r>
          </w:p>
        </w:tc>
      </w:tr>
      <w:tr w:rsidR="00A81F96">
        <w:trPr>
          <w:jc w:val="center"/>
        </w:trPr>
        <w:tc>
          <w:tcPr>
            <w:tcW w:w="5148" w:type="dxa"/>
          </w:tcPr>
          <w:p w:rsidR="00A81F96" w:rsidRDefault="00A81F96">
            <w:pPr>
              <w:rPr>
                <w:rFonts w:ascii="Arial" w:hAnsi="Arial" w:cs="Arial"/>
              </w:rPr>
            </w:pPr>
            <w:r>
              <w:rPr>
                <w:rFonts w:ascii="Arial" w:hAnsi="Arial" w:cs="Arial"/>
              </w:rPr>
              <w:t xml:space="preserve">15. Чистая текущая стоимость проекта </w:t>
            </w:r>
            <w:r>
              <w:rPr>
                <w:rFonts w:ascii="Arial" w:hAnsi="Arial" w:cs="Arial"/>
                <w:i/>
                <w:iCs/>
                <w:lang w:val="en-US"/>
              </w:rPr>
              <w:t>NPV</w:t>
            </w:r>
            <w:r>
              <w:rPr>
                <w:rFonts w:ascii="Arial" w:hAnsi="Arial" w:cs="Arial"/>
              </w:rPr>
              <w:t>, тыс. руб. (п.4.1+п.10)хп.13 – п.14</w:t>
            </w:r>
          </w:p>
        </w:tc>
        <w:tc>
          <w:tcPr>
            <w:tcW w:w="1440" w:type="dxa"/>
          </w:tcPr>
          <w:p w:rsidR="00A81F96" w:rsidRDefault="00A81F96">
            <w:pPr>
              <w:jc w:val="center"/>
              <w:rPr>
                <w:rFonts w:ascii="Arial" w:hAnsi="Arial" w:cs="Arial"/>
                <w:b/>
                <w:bCs/>
              </w:rPr>
            </w:pPr>
          </w:p>
          <w:p w:rsidR="00A81F96" w:rsidRDefault="00A81F96">
            <w:pPr>
              <w:jc w:val="center"/>
              <w:rPr>
                <w:rFonts w:ascii="Arial" w:hAnsi="Arial" w:cs="Arial"/>
                <w:b/>
                <w:bCs/>
              </w:rPr>
            </w:pPr>
            <w:r>
              <w:rPr>
                <w:rFonts w:ascii="Arial" w:hAnsi="Arial" w:cs="Arial"/>
                <w:b/>
                <w:bCs/>
              </w:rPr>
              <w:t>-1617</w:t>
            </w:r>
          </w:p>
        </w:tc>
        <w:tc>
          <w:tcPr>
            <w:tcW w:w="1620" w:type="dxa"/>
          </w:tcPr>
          <w:p w:rsidR="00A81F96" w:rsidRDefault="00A81F96">
            <w:pPr>
              <w:jc w:val="center"/>
              <w:rPr>
                <w:rFonts w:ascii="Arial" w:hAnsi="Arial" w:cs="Arial"/>
                <w:b/>
                <w:bCs/>
              </w:rPr>
            </w:pPr>
          </w:p>
          <w:p w:rsidR="00A81F96" w:rsidRDefault="00A81F96">
            <w:pPr>
              <w:jc w:val="center"/>
              <w:rPr>
                <w:rFonts w:ascii="Arial" w:hAnsi="Arial" w:cs="Arial"/>
                <w:b/>
                <w:bCs/>
              </w:rPr>
            </w:pPr>
            <w:r>
              <w:rPr>
                <w:rFonts w:ascii="Arial" w:hAnsi="Arial" w:cs="Arial"/>
                <w:b/>
                <w:bCs/>
              </w:rPr>
              <w:t>+735,6</w:t>
            </w:r>
          </w:p>
          <w:p w:rsidR="00A81F96" w:rsidRDefault="00A81F96">
            <w:pPr>
              <w:jc w:val="center"/>
              <w:rPr>
                <w:rFonts w:ascii="Arial" w:hAnsi="Arial" w:cs="Arial"/>
                <w:b/>
                <w:bCs/>
              </w:rPr>
            </w:pPr>
          </w:p>
        </w:tc>
        <w:tc>
          <w:tcPr>
            <w:tcW w:w="1362" w:type="dxa"/>
          </w:tcPr>
          <w:p w:rsidR="00A81F96" w:rsidRDefault="00A81F96">
            <w:pPr>
              <w:jc w:val="center"/>
              <w:rPr>
                <w:rFonts w:ascii="Arial" w:hAnsi="Arial" w:cs="Arial"/>
                <w:b/>
                <w:bCs/>
              </w:rPr>
            </w:pPr>
          </w:p>
          <w:p w:rsidR="00A81F96" w:rsidRDefault="00A81F96">
            <w:pPr>
              <w:jc w:val="center"/>
              <w:rPr>
                <w:rFonts w:ascii="Arial" w:hAnsi="Arial" w:cs="Arial"/>
                <w:b/>
                <w:bCs/>
              </w:rPr>
            </w:pPr>
            <w:r>
              <w:rPr>
                <w:rFonts w:ascii="Arial" w:hAnsi="Arial" w:cs="Arial"/>
                <w:b/>
                <w:bCs/>
              </w:rPr>
              <w:t>+3903</w:t>
            </w:r>
          </w:p>
        </w:tc>
      </w:tr>
    </w:tbl>
    <w:p w:rsidR="00A81F96" w:rsidRDefault="00A81F96">
      <w:pPr>
        <w:spacing w:line="360" w:lineRule="exact"/>
        <w:ind w:firstLine="709"/>
        <w:jc w:val="both"/>
        <w:rPr>
          <w:rFonts w:ascii="Arial" w:hAnsi="Arial" w:cs="Arial"/>
          <w:sz w:val="26"/>
        </w:rPr>
      </w:pPr>
      <w:r>
        <w:rPr>
          <w:rFonts w:ascii="Arial" w:hAnsi="Arial" w:cs="Arial"/>
          <w:sz w:val="26"/>
        </w:rPr>
        <w:t xml:space="preserve">Отклонение пессимистического значения </w:t>
      </w:r>
      <w:r>
        <w:rPr>
          <w:rFonts w:ascii="Arial" w:hAnsi="Arial" w:cs="Arial"/>
          <w:i/>
          <w:iCs/>
          <w:sz w:val="26"/>
          <w:lang w:val="en-US"/>
        </w:rPr>
        <w:t>NPV</w:t>
      </w:r>
      <w:r>
        <w:rPr>
          <w:rFonts w:ascii="Arial" w:hAnsi="Arial" w:cs="Arial"/>
          <w:sz w:val="26"/>
        </w:rPr>
        <w:t xml:space="preserve"> от его ожидаемой величины: –1617 – 735,6= - 2352,6 тыс. руб. или  - 2352,6 : 735,6х100% = -319,8%.</w:t>
      </w:r>
    </w:p>
    <w:p w:rsidR="00A81F96" w:rsidRDefault="00A81F96">
      <w:pPr>
        <w:spacing w:line="360" w:lineRule="exact"/>
        <w:ind w:firstLine="709"/>
        <w:jc w:val="both"/>
        <w:rPr>
          <w:rFonts w:ascii="Arial" w:hAnsi="Arial" w:cs="Arial"/>
          <w:sz w:val="26"/>
          <w:vertAlign w:val="subscript"/>
        </w:rPr>
      </w:pPr>
      <w:r>
        <w:rPr>
          <w:rFonts w:ascii="Arial" w:hAnsi="Arial" w:cs="Arial"/>
          <w:sz w:val="26"/>
        </w:rPr>
        <w:t xml:space="preserve">Чтобы оценить влияние на </w:t>
      </w:r>
      <w:r>
        <w:rPr>
          <w:rFonts w:ascii="Arial" w:hAnsi="Arial" w:cs="Arial"/>
          <w:i/>
          <w:iCs/>
          <w:sz w:val="26"/>
          <w:lang w:val="en-US"/>
        </w:rPr>
        <w:t>NPV</w:t>
      </w:r>
      <w:r>
        <w:rPr>
          <w:rFonts w:ascii="Arial" w:hAnsi="Arial" w:cs="Arial"/>
          <w:sz w:val="26"/>
        </w:rPr>
        <w:t xml:space="preserve"> объема продаж, рассчитаем подстановку</w:t>
      </w:r>
      <w:r>
        <w:rPr>
          <w:rFonts w:ascii="Arial" w:hAnsi="Arial" w:cs="Arial"/>
          <w:i/>
          <w:iCs/>
          <w:sz w:val="26"/>
        </w:rPr>
        <w:t xml:space="preserve"> </w:t>
      </w:r>
      <w:r>
        <w:rPr>
          <w:rFonts w:ascii="Arial" w:hAnsi="Arial" w:cs="Arial"/>
          <w:i/>
          <w:iCs/>
          <w:sz w:val="26"/>
          <w:lang w:val="en-US"/>
        </w:rPr>
        <w:t>NPV</w:t>
      </w:r>
      <w:r>
        <w:rPr>
          <w:rFonts w:ascii="Arial" w:hAnsi="Arial" w:cs="Arial"/>
          <w:i/>
          <w:iCs/>
          <w:sz w:val="26"/>
        </w:rPr>
        <w:t>*</w:t>
      </w:r>
      <w:r>
        <w:rPr>
          <w:rFonts w:ascii="Arial" w:hAnsi="Arial" w:cs="Arial"/>
          <w:sz w:val="26"/>
        </w:rPr>
        <w:t xml:space="preserve">, в которой изучаемый фактор берется по пессимистическому сценарию, а все остальные  - по ожидаемому. Сначала вычислим прибыль при объеме продаж 60 тыс. шт.: 60х22,5 – (480+60х14)=30 тыс. руб. Чистая прибыль составит 30х0,24=7,2 тыс. руб. </w:t>
      </w:r>
      <w:r>
        <w:rPr>
          <w:rFonts w:ascii="Arial" w:hAnsi="Arial" w:cs="Arial"/>
          <w:i/>
          <w:iCs/>
          <w:sz w:val="26"/>
          <w:lang w:val="en-US"/>
        </w:rPr>
        <w:t>NPV</w:t>
      </w:r>
      <w:r>
        <w:rPr>
          <w:rFonts w:ascii="Arial" w:hAnsi="Arial" w:cs="Arial"/>
          <w:i/>
          <w:iCs/>
          <w:sz w:val="26"/>
        </w:rPr>
        <w:t>*</w:t>
      </w:r>
      <w:r>
        <w:rPr>
          <w:rFonts w:ascii="Arial" w:hAnsi="Arial" w:cs="Arial"/>
          <w:sz w:val="26"/>
        </w:rPr>
        <w:t xml:space="preserve">=(90+7,2)5,3349=518,6. Изменение </w:t>
      </w:r>
      <w:r>
        <w:rPr>
          <w:rFonts w:ascii="Arial" w:hAnsi="Arial" w:cs="Arial"/>
          <w:i/>
          <w:iCs/>
          <w:sz w:val="26"/>
          <w:lang w:val="en-US"/>
        </w:rPr>
        <w:t>NPV</w:t>
      </w:r>
      <w:r>
        <w:rPr>
          <w:rFonts w:ascii="Arial" w:hAnsi="Arial" w:cs="Arial"/>
          <w:sz w:val="26"/>
        </w:rPr>
        <w:t xml:space="preserve"> по фактору «объем продаж» определим способом цепных подстановок как разность между</w:t>
      </w:r>
      <w:r>
        <w:rPr>
          <w:rFonts w:ascii="Arial" w:hAnsi="Arial" w:cs="Arial"/>
          <w:i/>
          <w:iCs/>
          <w:sz w:val="26"/>
        </w:rPr>
        <w:t xml:space="preserve"> </w:t>
      </w:r>
      <w:r>
        <w:rPr>
          <w:rFonts w:ascii="Arial" w:hAnsi="Arial" w:cs="Arial"/>
          <w:i/>
          <w:iCs/>
          <w:sz w:val="26"/>
          <w:lang w:val="en-US"/>
        </w:rPr>
        <w:t>NPV</w:t>
      </w:r>
      <w:r>
        <w:rPr>
          <w:rFonts w:ascii="Arial" w:hAnsi="Arial" w:cs="Arial"/>
          <w:i/>
          <w:iCs/>
          <w:sz w:val="26"/>
        </w:rPr>
        <w:t xml:space="preserve">* </w:t>
      </w:r>
      <w:r>
        <w:rPr>
          <w:rFonts w:ascii="Arial" w:hAnsi="Arial" w:cs="Arial"/>
          <w:sz w:val="26"/>
        </w:rPr>
        <w:t>и</w:t>
      </w:r>
      <w:r>
        <w:rPr>
          <w:rFonts w:ascii="Arial" w:hAnsi="Arial" w:cs="Arial"/>
          <w:i/>
          <w:iCs/>
          <w:sz w:val="26"/>
        </w:rPr>
        <w:t xml:space="preserve"> </w:t>
      </w:r>
      <w:r>
        <w:rPr>
          <w:rFonts w:ascii="Arial" w:hAnsi="Arial" w:cs="Arial"/>
          <w:i/>
          <w:iCs/>
          <w:sz w:val="26"/>
          <w:lang w:val="en-US"/>
        </w:rPr>
        <w:t>NPV</w:t>
      </w:r>
      <w:r>
        <w:rPr>
          <w:rFonts w:ascii="Arial" w:hAnsi="Arial" w:cs="Arial"/>
          <w:i/>
          <w:iCs/>
          <w:sz w:val="26"/>
          <w:vertAlign w:val="subscript"/>
        </w:rPr>
        <w:t>0</w:t>
      </w:r>
      <w:r>
        <w:rPr>
          <w:rFonts w:ascii="Arial" w:hAnsi="Arial" w:cs="Arial"/>
          <w:sz w:val="26"/>
        </w:rPr>
        <w:t xml:space="preserve"> (ожидаемая или базисная величина): 518,6 – 735,6= -217 тыс. руб. или –29,5%. Теперь оценим чувствительность </w:t>
      </w:r>
      <w:r>
        <w:rPr>
          <w:rFonts w:ascii="Arial" w:hAnsi="Arial" w:cs="Arial"/>
          <w:i/>
          <w:iCs/>
          <w:sz w:val="26"/>
          <w:lang w:val="en-US"/>
        </w:rPr>
        <w:t>NPV</w:t>
      </w:r>
      <w:r>
        <w:rPr>
          <w:rFonts w:ascii="Arial" w:hAnsi="Arial" w:cs="Arial"/>
          <w:sz w:val="26"/>
        </w:rPr>
        <w:t xml:space="preserve"> к изменению цены на продукцию в сторону снижения. Прибыль = 90х20 – (480+90х14)=60, </w:t>
      </w:r>
      <w:r>
        <w:rPr>
          <w:rFonts w:ascii="Arial" w:hAnsi="Arial" w:cs="Arial"/>
          <w:i/>
          <w:iCs/>
          <w:sz w:val="26"/>
          <w:lang w:val="en-US"/>
        </w:rPr>
        <w:t>NPV</w:t>
      </w:r>
      <w:r>
        <w:rPr>
          <w:rFonts w:ascii="Arial" w:hAnsi="Arial" w:cs="Arial"/>
          <w:i/>
          <w:iCs/>
          <w:sz w:val="26"/>
        </w:rPr>
        <w:t>**</w:t>
      </w:r>
      <w:r>
        <w:rPr>
          <w:rFonts w:ascii="Arial" w:hAnsi="Arial" w:cs="Arial"/>
          <w:sz w:val="26"/>
        </w:rPr>
        <w:t xml:space="preserve">=(60х0,24+90)х5,3349=557 тыс. руб. Изменение </w:t>
      </w:r>
      <w:r>
        <w:rPr>
          <w:rFonts w:ascii="Arial" w:hAnsi="Arial" w:cs="Arial"/>
          <w:i/>
          <w:iCs/>
          <w:sz w:val="26"/>
          <w:lang w:val="en-US"/>
        </w:rPr>
        <w:t>NPV</w:t>
      </w:r>
      <w:r>
        <w:rPr>
          <w:rFonts w:ascii="Arial" w:hAnsi="Arial" w:cs="Arial"/>
          <w:sz w:val="26"/>
        </w:rPr>
        <w:t xml:space="preserve"> по фактору «цена единицы продукции»: </w:t>
      </w:r>
      <w:r>
        <w:rPr>
          <w:rFonts w:ascii="Arial" w:hAnsi="Arial" w:cs="Arial"/>
          <w:i/>
          <w:iCs/>
          <w:sz w:val="26"/>
          <w:lang w:val="en-US"/>
        </w:rPr>
        <w:t>NPV</w:t>
      </w:r>
      <w:r>
        <w:rPr>
          <w:rFonts w:ascii="Arial" w:hAnsi="Arial" w:cs="Arial"/>
          <w:i/>
          <w:iCs/>
          <w:sz w:val="26"/>
        </w:rPr>
        <w:t xml:space="preserve">** - </w:t>
      </w:r>
      <w:r>
        <w:rPr>
          <w:rFonts w:ascii="Arial" w:hAnsi="Arial" w:cs="Arial"/>
          <w:i/>
          <w:iCs/>
          <w:sz w:val="26"/>
          <w:lang w:val="en-US"/>
        </w:rPr>
        <w:t>NPV</w:t>
      </w:r>
      <w:r>
        <w:rPr>
          <w:rFonts w:ascii="Arial" w:hAnsi="Arial" w:cs="Arial"/>
          <w:i/>
          <w:iCs/>
          <w:sz w:val="26"/>
          <w:vertAlign w:val="subscript"/>
        </w:rPr>
        <w:t xml:space="preserve">0 </w:t>
      </w:r>
      <w:r>
        <w:rPr>
          <w:rFonts w:ascii="Arial" w:hAnsi="Arial" w:cs="Arial"/>
          <w:sz w:val="26"/>
        </w:rPr>
        <w:t xml:space="preserve">= 557 – 735,6 = -178,6 тыс. руб. или 24,28%. По такому же алгоритму получено изменение </w:t>
      </w:r>
      <w:r>
        <w:rPr>
          <w:rFonts w:ascii="Arial" w:hAnsi="Arial" w:cs="Arial"/>
          <w:i/>
          <w:iCs/>
          <w:sz w:val="26"/>
          <w:lang w:val="en-US"/>
        </w:rPr>
        <w:t>NPV</w:t>
      </w:r>
      <w:r>
        <w:rPr>
          <w:rFonts w:ascii="Arial" w:hAnsi="Arial" w:cs="Arial"/>
          <w:sz w:val="26"/>
        </w:rPr>
        <w:t xml:space="preserve"> по фактору «переменные расходы на единицу продукции» -389,9  тыс. руб. или 53%. Таким образом, наш проект более всего чувствителен к изменению себестоимости единицы продукции в части переменных расходов. Следует </w:t>
      </w:r>
      <w:r>
        <w:rPr>
          <w:rFonts w:ascii="Arial" w:hAnsi="Arial" w:cs="Arial"/>
          <w:sz w:val="26"/>
        </w:rPr>
        <w:lastRenderedPageBreak/>
        <w:t>взвесить возможности предприятия воздействовать на этот фактор. Аналогичные расчеты выполняются при оценке чувствительности проекта к изменениям в лучшую сторону.</w:t>
      </w:r>
    </w:p>
    <w:p w:rsidR="00A81F96" w:rsidRDefault="00A81F96">
      <w:pPr>
        <w:spacing w:line="360" w:lineRule="exact"/>
        <w:ind w:firstLine="709"/>
        <w:jc w:val="both"/>
        <w:rPr>
          <w:rFonts w:ascii="Arial" w:hAnsi="Arial" w:cs="Arial"/>
          <w:sz w:val="26"/>
        </w:rPr>
      </w:pPr>
      <w:r>
        <w:rPr>
          <w:rFonts w:ascii="Arial" w:hAnsi="Arial" w:cs="Arial"/>
          <w:sz w:val="26"/>
        </w:rPr>
        <w:t xml:space="preserve">Для оценки уровня проектного риска по показателю </w:t>
      </w:r>
      <w:r>
        <w:rPr>
          <w:rFonts w:ascii="Arial" w:hAnsi="Arial" w:cs="Arial"/>
          <w:b/>
          <w:bCs/>
          <w:sz w:val="26"/>
        </w:rPr>
        <w:t>чистой текущей стоимости</w:t>
      </w:r>
      <w:r>
        <w:rPr>
          <w:rFonts w:ascii="Arial" w:hAnsi="Arial" w:cs="Arial"/>
          <w:sz w:val="26"/>
        </w:rPr>
        <w:t xml:space="preserve"> </w:t>
      </w:r>
      <w:r>
        <w:rPr>
          <w:rFonts w:ascii="Arial" w:hAnsi="Arial" w:cs="Arial"/>
          <w:b/>
          <w:bCs/>
          <w:i/>
          <w:iCs/>
          <w:sz w:val="26"/>
          <w:lang w:val="en-US"/>
        </w:rPr>
        <w:t>NPV</w:t>
      </w:r>
      <w:r>
        <w:rPr>
          <w:rFonts w:ascii="Arial" w:hAnsi="Arial" w:cs="Arial"/>
          <w:sz w:val="26"/>
        </w:rPr>
        <w:t xml:space="preserve"> производится расчет вариации денежного потока по каждому проекту в специальных аналитических таблицах, в которых оценивается ожидаемая величина показателя чистой текущей стоимости проекта.</w:t>
      </w:r>
    </w:p>
    <w:p w:rsidR="00A81F96" w:rsidRDefault="00A81F96">
      <w:pPr>
        <w:spacing w:line="360" w:lineRule="exact"/>
        <w:ind w:left="360" w:firstLine="349"/>
        <w:jc w:val="both"/>
        <w:rPr>
          <w:rFonts w:ascii="Arial" w:hAnsi="Arial" w:cs="Arial"/>
          <w:sz w:val="26"/>
        </w:rPr>
      </w:pPr>
      <w:r>
        <w:rPr>
          <w:rFonts w:ascii="Arial" w:hAnsi="Arial" w:cs="Arial"/>
          <w:sz w:val="26"/>
        </w:rPr>
        <w:t xml:space="preserve">Если денежные потоки равномерно распределяются в течение стандартного временного интервала, а в различные периоды времени не зависят друг от друга, то стандартное отклонение </w:t>
      </w:r>
      <w:r>
        <w:rPr>
          <w:rFonts w:ascii="Arial" w:hAnsi="Arial" w:cs="Arial"/>
          <w:i/>
          <w:iCs/>
          <w:sz w:val="26"/>
          <w:lang w:val="en-US"/>
        </w:rPr>
        <w:t>NPV</w:t>
      </w:r>
      <w:r>
        <w:rPr>
          <w:rFonts w:ascii="Arial" w:hAnsi="Arial" w:cs="Arial"/>
          <w:sz w:val="26"/>
        </w:rPr>
        <w:t xml:space="preserve"> может быть найдено по формуле:</w:t>
      </w:r>
    </w:p>
    <w:p w:rsidR="00A81F96" w:rsidRPr="002E7393" w:rsidRDefault="004E6DF9">
      <w:pPr>
        <w:spacing w:line="360" w:lineRule="auto"/>
        <w:ind w:left="360" w:firstLine="709"/>
        <w:jc w:val="center"/>
        <w:rPr>
          <w:rFonts w:ascii="Arial" w:hAnsi="Arial" w:cs="Arial"/>
          <w:b/>
          <w:bCs/>
          <w:i/>
          <w:iCs/>
          <w:sz w:val="28"/>
        </w:rPr>
      </w:pPr>
      <w:r w:rsidRPr="004E6DF9">
        <w:rPr>
          <w:rFonts w:ascii="Arial" w:hAnsi="Arial" w:cs="Arial"/>
          <w:b/>
          <w:bCs/>
          <w:i/>
          <w:iCs/>
          <w:noProof/>
          <w:sz w:val="20"/>
        </w:rPr>
        <w:pict>
          <v:line id="_x0000_s1038" style="position:absolute;left:0;text-align:left;z-index:251660288" from="243pt,3.95pt" to="333pt,3.95pt"/>
        </w:pict>
      </w:r>
      <w:r w:rsidR="00A81F96">
        <w:rPr>
          <w:rFonts w:ascii="Arial" w:hAnsi="Arial" w:cs="Arial"/>
          <w:b/>
          <w:bCs/>
          <w:i/>
          <w:iCs/>
          <w:sz w:val="36"/>
        </w:rPr>
        <w:sym w:font="Symbol" w:char="F064"/>
      </w:r>
      <w:r w:rsidR="00A81F96">
        <w:rPr>
          <w:rFonts w:ascii="Arial" w:hAnsi="Arial" w:cs="Arial"/>
          <w:b/>
          <w:bCs/>
          <w:i/>
          <w:iCs/>
          <w:sz w:val="36"/>
          <w:vertAlign w:val="subscript"/>
          <w:lang w:val="en-US"/>
        </w:rPr>
        <w:t>NPV</w:t>
      </w:r>
      <w:r w:rsidR="00A81F96" w:rsidRPr="002E7393">
        <w:rPr>
          <w:rFonts w:ascii="Arial" w:hAnsi="Arial" w:cs="Arial"/>
          <w:b/>
          <w:bCs/>
          <w:i/>
          <w:iCs/>
          <w:sz w:val="36"/>
        </w:rPr>
        <w:t xml:space="preserve"> </w:t>
      </w:r>
      <w:r w:rsidR="00A81F96" w:rsidRPr="002E7393">
        <w:rPr>
          <w:rFonts w:ascii="Arial" w:hAnsi="Arial" w:cs="Arial"/>
          <w:b/>
          <w:bCs/>
          <w:i/>
          <w:iCs/>
          <w:sz w:val="28"/>
        </w:rPr>
        <w:t>=</w:t>
      </w:r>
      <w:r w:rsidR="00A81F96">
        <w:rPr>
          <w:rFonts w:ascii="Arial" w:hAnsi="Arial" w:cs="Arial"/>
          <w:b/>
          <w:bCs/>
          <w:i/>
          <w:iCs/>
          <w:sz w:val="28"/>
        </w:rPr>
        <w:sym w:font="Symbol" w:char="F0D6"/>
      </w:r>
      <w:r w:rsidR="00A81F96" w:rsidRPr="002E7393">
        <w:rPr>
          <w:rFonts w:ascii="Arial" w:hAnsi="Arial" w:cs="Arial"/>
          <w:b/>
          <w:bCs/>
          <w:i/>
          <w:iCs/>
          <w:sz w:val="28"/>
        </w:rPr>
        <w:t xml:space="preserve"> </w:t>
      </w:r>
      <w:r w:rsidR="00A81F96">
        <w:rPr>
          <w:rFonts w:ascii="Arial" w:hAnsi="Arial" w:cs="Arial"/>
          <w:b/>
          <w:bCs/>
          <w:i/>
          <w:iCs/>
          <w:sz w:val="28"/>
        </w:rPr>
        <w:sym w:font="Symbol" w:char="F0E5"/>
      </w:r>
      <w:r w:rsidR="00A81F96">
        <w:rPr>
          <w:rFonts w:ascii="Arial" w:hAnsi="Arial" w:cs="Arial"/>
          <w:b/>
          <w:bCs/>
          <w:i/>
          <w:iCs/>
          <w:sz w:val="36"/>
        </w:rPr>
        <w:sym w:font="Symbol" w:char="F064"/>
      </w:r>
      <w:r w:rsidR="00A81F96" w:rsidRPr="002E7393">
        <w:rPr>
          <w:rFonts w:ascii="Arial" w:hAnsi="Arial" w:cs="Arial"/>
          <w:b/>
          <w:bCs/>
          <w:i/>
          <w:iCs/>
          <w:sz w:val="36"/>
          <w:vertAlign w:val="superscript"/>
        </w:rPr>
        <w:t>2</w:t>
      </w:r>
      <w:r w:rsidR="00A81F96">
        <w:rPr>
          <w:rFonts w:ascii="Arial" w:hAnsi="Arial" w:cs="Arial"/>
          <w:b/>
          <w:bCs/>
          <w:i/>
          <w:iCs/>
          <w:sz w:val="36"/>
          <w:vertAlign w:val="subscript"/>
          <w:lang w:val="en-US"/>
        </w:rPr>
        <w:t>t</w:t>
      </w:r>
      <w:r w:rsidR="00A81F96" w:rsidRPr="002E7393">
        <w:rPr>
          <w:rFonts w:ascii="Arial" w:hAnsi="Arial" w:cs="Arial"/>
          <w:b/>
          <w:bCs/>
          <w:i/>
          <w:iCs/>
          <w:sz w:val="36"/>
        </w:rPr>
        <w:t xml:space="preserve"> </w:t>
      </w:r>
      <w:r w:rsidR="00A81F96" w:rsidRPr="002E7393">
        <w:rPr>
          <w:rFonts w:ascii="Arial" w:hAnsi="Arial" w:cs="Arial"/>
          <w:b/>
          <w:bCs/>
          <w:i/>
          <w:iCs/>
          <w:sz w:val="28"/>
        </w:rPr>
        <w:t>/(1+</w:t>
      </w:r>
      <w:r w:rsidR="00A81F96">
        <w:rPr>
          <w:rFonts w:ascii="Arial" w:hAnsi="Arial" w:cs="Arial"/>
          <w:b/>
          <w:bCs/>
          <w:i/>
          <w:iCs/>
          <w:sz w:val="28"/>
          <w:lang w:val="en-US"/>
        </w:rPr>
        <w:t>r</w:t>
      </w:r>
      <w:r w:rsidR="00A81F96" w:rsidRPr="002E7393">
        <w:rPr>
          <w:rFonts w:ascii="Arial" w:hAnsi="Arial" w:cs="Arial"/>
          <w:b/>
          <w:bCs/>
          <w:i/>
          <w:iCs/>
          <w:sz w:val="28"/>
        </w:rPr>
        <w:t>)</w:t>
      </w:r>
      <w:r w:rsidR="00A81F96" w:rsidRPr="002E7393">
        <w:rPr>
          <w:rFonts w:ascii="Arial" w:hAnsi="Arial" w:cs="Arial"/>
          <w:b/>
          <w:bCs/>
          <w:i/>
          <w:iCs/>
          <w:sz w:val="32"/>
          <w:vertAlign w:val="superscript"/>
        </w:rPr>
        <w:t>2</w:t>
      </w:r>
      <w:r w:rsidR="00A81F96">
        <w:rPr>
          <w:rFonts w:ascii="Arial" w:hAnsi="Arial" w:cs="Arial"/>
          <w:b/>
          <w:bCs/>
          <w:i/>
          <w:iCs/>
          <w:sz w:val="32"/>
          <w:vertAlign w:val="superscript"/>
          <w:lang w:val="en-US"/>
        </w:rPr>
        <w:t>t</w:t>
      </w:r>
      <w:r w:rsidR="00A81F96" w:rsidRPr="002E7393">
        <w:rPr>
          <w:rFonts w:ascii="Arial" w:hAnsi="Arial" w:cs="Arial"/>
          <w:b/>
          <w:bCs/>
          <w:i/>
          <w:iCs/>
          <w:sz w:val="28"/>
        </w:rPr>
        <w:t xml:space="preserve"> ,</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где </w:t>
      </w:r>
      <w:r>
        <w:rPr>
          <w:rFonts w:ascii="Arial" w:hAnsi="Arial" w:cs="Arial"/>
          <w:b/>
          <w:bCs/>
          <w:i/>
          <w:iCs/>
          <w:sz w:val="28"/>
        </w:rPr>
        <w:sym w:font="Symbol" w:char="F064"/>
      </w:r>
      <w:r>
        <w:rPr>
          <w:rFonts w:ascii="Arial" w:hAnsi="Arial" w:cs="Arial"/>
          <w:b/>
          <w:bCs/>
          <w:i/>
          <w:iCs/>
          <w:sz w:val="32"/>
          <w:vertAlign w:val="superscript"/>
        </w:rPr>
        <w:t>2</w:t>
      </w:r>
      <w:r>
        <w:rPr>
          <w:rFonts w:ascii="Arial" w:hAnsi="Arial" w:cs="Arial"/>
          <w:b/>
          <w:bCs/>
          <w:i/>
          <w:iCs/>
          <w:sz w:val="28"/>
          <w:vertAlign w:val="subscript"/>
          <w:lang w:val="en-US"/>
        </w:rPr>
        <w:t>t</w:t>
      </w:r>
      <w:r>
        <w:rPr>
          <w:rFonts w:ascii="Arial" w:hAnsi="Arial" w:cs="Arial"/>
          <w:b/>
          <w:bCs/>
          <w:i/>
          <w:iCs/>
          <w:sz w:val="26"/>
        </w:rPr>
        <w:t xml:space="preserve"> </w:t>
      </w:r>
      <w:r>
        <w:rPr>
          <w:rFonts w:ascii="Arial" w:hAnsi="Arial" w:cs="Arial"/>
          <w:sz w:val="26"/>
        </w:rPr>
        <w:t xml:space="preserve">– вариация проектного денежного потока в </w:t>
      </w:r>
      <w:r>
        <w:rPr>
          <w:rFonts w:ascii="Arial" w:hAnsi="Arial" w:cs="Arial"/>
          <w:sz w:val="26"/>
          <w:lang w:val="en-US"/>
        </w:rPr>
        <w:t>t</w:t>
      </w:r>
      <w:r>
        <w:rPr>
          <w:rFonts w:ascii="Arial" w:hAnsi="Arial" w:cs="Arial"/>
          <w:sz w:val="26"/>
        </w:rPr>
        <w:t xml:space="preserve"> период.</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Искомое значение коэффициента вариации чистой текущей стоимости </w:t>
      </w:r>
      <w:r>
        <w:rPr>
          <w:rFonts w:ascii="Arial" w:hAnsi="Arial" w:cs="Arial"/>
          <w:b/>
          <w:bCs/>
          <w:i/>
          <w:iCs/>
          <w:sz w:val="26"/>
          <w:lang w:val="en-US"/>
        </w:rPr>
        <w:t>CV</w:t>
      </w:r>
      <w:r>
        <w:rPr>
          <w:rFonts w:ascii="Arial" w:hAnsi="Arial" w:cs="Arial"/>
          <w:b/>
          <w:bCs/>
          <w:i/>
          <w:iCs/>
          <w:sz w:val="26"/>
          <w:vertAlign w:val="subscript"/>
          <w:lang w:val="en-US"/>
        </w:rPr>
        <w:t>NPV</w:t>
      </w:r>
      <w:r>
        <w:rPr>
          <w:rFonts w:ascii="Arial" w:hAnsi="Arial" w:cs="Arial"/>
          <w:sz w:val="26"/>
        </w:rPr>
        <w:t xml:space="preserve"> определяется отношением стандартного отклонения </w:t>
      </w:r>
      <w:r>
        <w:rPr>
          <w:rFonts w:ascii="Arial" w:hAnsi="Arial" w:cs="Arial"/>
          <w:i/>
          <w:iCs/>
          <w:sz w:val="26"/>
          <w:lang w:val="en-US"/>
        </w:rPr>
        <w:t>NPV</w:t>
      </w:r>
      <w:r>
        <w:rPr>
          <w:rFonts w:ascii="Arial" w:hAnsi="Arial" w:cs="Arial"/>
          <w:sz w:val="26"/>
        </w:rPr>
        <w:t xml:space="preserve"> к его ожидаемой величине:</w:t>
      </w:r>
    </w:p>
    <w:p w:rsidR="00A81F96" w:rsidRDefault="00A81F96">
      <w:pPr>
        <w:spacing w:line="360" w:lineRule="auto"/>
        <w:ind w:left="360" w:firstLine="709"/>
        <w:jc w:val="center"/>
        <w:rPr>
          <w:rFonts w:ascii="Arial" w:hAnsi="Arial" w:cs="Arial"/>
          <w:b/>
          <w:bCs/>
          <w:sz w:val="28"/>
        </w:rPr>
      </w:pPr>
      <w:r>
        <w:rPr>
          <w:rFonts w:ascii="Arial" w:hAnsi="Arial" w:cs="Arial"/>
          <w:b/>
          <w:bCs/>
          <w:i/>
          <w:iCs/>
          <w:sz w:val="28"/>
          <w:lang w:val="en-US"/>
        </w:rPr>
        <w:t>CV</w:t>
      </w:r>
      <w:r>
        <w:rPr>
          <w:rFonts w:ascii="Arial" w:hAnsi="Arial" w:cs="Arial"/>
          <w:b/>
          <w:bCs/>
          <w:i/>
          <w:iCs/>
          <w:sz w:val="28"/>
          <w:vertAlign w:val="subscript"/>
          <w:lang w:val="en-US"/>
        </w:rPr>
        <w:t>NPV</w:t>
      </w:r>
      <w:r>
        <w:rPr>
          <w:rFonts w:ascii="Arial" w:hAnsi="Arial" w:cs="Arial"/>
          <w:b/>
          <w:bCs/>
          <w:i/>
          <w:iCs/>
          <w:sz w:val="28"/>
          <w:vertAlign w:val="subscript"/>
        </w:rPr>
        <w:t xml:space="preserve"> </w:t>
      </w:r>
      <w:r>
        <w:rPr>
          <w:rFonts w:ascii="Arial" w:hAnsi="Arial" w:cs="Arial"/>
          <w:b/>
          <w:bCs/>
          <w:sz w:val="28"/>
        </w:rPr>
        <w:t xml:space="preserve">= </w:t>
      </w:r>
      <w:r>
        <w:rPr>
          <w:rFonts w:ascii="Arial" w:hAnsi="Arial" w:cs="Arial"/>
          <w:b/>
          <w:bCs/>
          <w:i/>
          <w:iCs/>
          <w:sz w:val="36"/>
        </w:rPr>
        <w:sym w:font="Symbol" w:char="F064"/>
      </w:r>
      <w:r>
        <w:rPr>
          <w:rFonts w:ascii="Arial" w:hAnsi="Arial" w:cs="Arial"/>
          <w:b/>
          <w:bCs/>
          <w:i/>
          <w:iCs/>
          <w:sz w:val="36"/>
          <w:vertAlign w:val="subscript"/>
          <w:lang w:val="en-US"/>
        </w:rPr>
        <w:t>NPV</w:t>
      </w:r>
      <w:r>
        <w:rPr>
          <w:rFonts w:ascii="Arial" w:hAnsi="Arial" w:cs="Arial"/>
          <w:b/>
          <w:bCs/>
          <w:i/>
          <w:iCs/>
          <w:sz w:val="36"/>
          <w:vertAlign w:val="subscript"/>
        </w:rPr>
        <w:t xml:space="preserve"> </w:t>
      </w:r>
      <w:r>
        <w:rPr>
          <w:rFonts w:ascii="Arial" w:hAnsi="Arial" w:cs="Arial"/>
          <w:b/>
          <w:bCs/>
          <w:i/>
          <w:iCs/>
          <w:sz w:val="28"/>
        </w:rPr>
        <w:t xml:space="preserve">/ </w:t>
      </w:r>
      <w:r>
        <w:rPr>
          <w:rFonts w:ascii="Arial" w:hAnsi="Arial" w:cs="Arial"/>
          <w:b/>
          <w:bCs/>
          <w:i/>
          <w:iCs/>
          <w:sz w:val="28"/>
          <w:lang w:val="en-US"/>
        </w:rPr>
        <w:t>NPV</w:t>
      </w:r>
      <w:r>
        <w:rPr>
          <w:rFonts w:ascii="Arial" w:hAnsi="Arial" w:cs="Arial"/>
          <w:b/>
          <w:bCs/>
          <w:i/>
          <w:iCs/>
          <w:sz w:val="28"/>
        </w:rPr>
        <w:t>.</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Инвестиционный проект, обладающий наименьшим </w:t>
      </w:r>
      <w:r>
        <w:rPr>
          <w:rFonts w:ascii="Arial" w:hAnsi="Arial" w:cs="Arial"/>
          <w:i/>
          <w:iCs/>
          <w:sz w:val="26"/>
          <w:lang w:val="en-US"/>
        </w:rPr>
        <w:t>CV</w:t>
      </w:r>
      <w:r>
        <w:rPr>
          <w:rFonts w:ascii="Arial" w:hAnsi="Arial" w:cs="Arial"/>
          <w:i/>
          <w:iCs/>
          <w:sz w:val="26"/>
          <w:vertAlign w:val="subscript"/>
          <w:lang w:val="en-US"/>
        </w:rPr>
        <w:t>NPV</w:t>
      </w:r>
      <w:r>
        <w:rPr>
          <w:rFonts w:ascii="Arial" w:hAnsi="Arial" w:cs="Arial"/>
          <w:sz w:val="26"/>
        </w:rPr>
        <w:t>, будет характеризоваться как наиболее безопасный вариант капиталовложений.</w:t>
      </w:r>
    </w:p>
    <w:p w:rsidR="00A81F96" w:rsidRDefault="00A81F96">
      <w:pPr>
        <w:spacing w:line="360" w:lineRule="exact"/>
        <w:ind w:left="357" w:firstLine="709"/>
        <w:jc w:val="both"/>
        <w:rPr>
          <w:rFonts w:ascii="Arial" w:hAnsi="Arial" w:cs="Arial"/>
          <w:sz w:val="26"/>
        </w:rPr>
      </w:pPr>
      <w:r>
        <w:rPr>
          <w:rFonts w:ascii="Arial" w:hAnsi="Arial" w:cs="Arial"/>
          <w:sz w:val="26"/>
        </w:rPr>
        <w:t>В ходе анализа можно получить недостаточно объективные оценки уровня безопасности конкретного варианта капиталовложений. Это может произойти в том случае, если в анализе используется склоненное (несимметричное) вероятностное распределение базовых показателей инвестирования (рентабельности, денежных потоков, чистой текущей стоимости и пр.).</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В ходе оценки влияния инфляции на величину чистой текущей стоимости рекомендуется придерживаться следующих этапов анализа: откорректировать с учетом соответствующих ставок инфляции отдельные инфляционно зависимые компоненты денежного потока (объемы продаж, цены на продукцию, сырье и материалы, расходы на заработную плату и пр.); определить по всем стандартам бухгалтерского и налогового учета финансовый результат, необходимый для расчета налоговых отчислений; рассчитать посленалоговые денежные потоки, выраженные в номинальном исчислении; использовать в расчете показателя </w:t>
      </w:r>
      <w:r>
        <w:rPr>
          <w:rFonts w:ascii="Arial" w:hAnsi="Arial" w:cs="Arial"/>
          <w:i/>
          <w:iCs/>
          <w:sz w:val="26"/>
          <w:lang w:val="en-US"/>
        </w:rPr>
        <w:t>NPVi</w:t>
      </w:r>
      <w:r>
        <w:rPr>
          <w:rFonts w:ascii="Arial" w:hAnsi="Arial" w:cs="Arial"/>
          <w:sz w:val="26"/>
        </w:rPr>
        <w:t xml:space="preserve"> номинальную дисконтную ставку.</w:t>
      </w:r>
    </w:p>
    <w:p w:rsidR="00A81F96" w:rsidRDefault="00A81F96">
      <w:pPr>
        <w:spacing w:line="360" w:lineRule="exact"/>
        <w:ind w:left="357" w:firstLine="709"/>
        <w:jc w:val="both"/>
        <w:rPr>
          <w:rFonts w:ascii="Arial" w:hAnsi="Arial" w:cs="Arial"/>
          <w:sz w:val="26"/>
        </w:rPr>
      </w:pPr>
      <w:r>
        <w:rPr>
          <w:rFonts w:ascii="Arial" w:hAnsi="Arial" w:cs="Arial"/>
          <w:i/>
          <w:iCs/>
          <w:sz w:val="26"/>
        </w:rPr>
        <w:t>Пример</w:t>
      </w:r>
      <w:r>
        <w:rPr>
          <w:rFonts w:ascii="Arial" w:hAnsi="Arial" w:cs="Arial"/>
          <w:sz w:val="26"/>
        </w:rPr>
        <w:t>.</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Инвестиционные затраты для проектов А и В равны 400 тыс. руб. Проектная дисконтная ставка 10%. </w:t>
      </w:r>
      <w:r>
        <w:rPr>
          <w:rFonts w:ascii="Arial" w:hAnsi="Arial" w:cs="Arial"/>
          <w:sz w:val="26"/>
          <w:lang w:val="en-US"/>
        </w:rPr>
        <w:t>V</w:t>
      </w:r>
      <w:r>
        <w:rPr>
          <w:rFonts w:ascii="Arial" w:hAnsi="Arial" w:cs="Arial"/>
          <w:sz w:val="26"/>
        </w:rPr>
        <w:t xml:space="preserve"> – вероятность поступления данного денежного потока.</w:t>
      </w:r>
    </w:p>
    <w:p w:rsidR="00A81F96" w:rsidRDefault="00A81F96">
      <w:pPr>
        <w:spacing w:line="360" w:lineRule="auto"/>
        <w:ind w:left="360" w:firstLine="709"/>
        <w:jc w:val="center"/>
        <w:rPr>
          <w:rFonts w:ascii="Arial" w:hAnsi="Arial" w:cs="Arial"/>
          <w:sz w:val="28"/>
        </w:rPr>
      </w:pPr>
      <w:r>
        <w:rPr>
          <w:rFonts w:ascii="Arial" w:hAnsi="Arial" w:cs="Arial"/>
          <w:sz w:val="28"/>
        </w:rPr>
        <w:lastRenderedPageBreak/>
        <w:t>Исходные данные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
        <w:gridCol w:w="943"/>
        <w:gridCol w:w="979"/>
        <w:gridCol w:w="954"/>
        <w:gridCol w:w="943"/>
        <w:gridCol w:w="979"/>
        <w:gridCol w:w="955"/>
        <w:gridCol w:w="944"/>
        <w:gridCol w:w="980"/>
      </w:tblGrid>
      <w:tr w:rsidR="00A81F96">
        <w:trPr>
          <w:cantSplit/>
        </w:trPr>
        <w:tc>
          <w:tcPr>
            <w:tcW w:w="3455" w:type="dxa"/>
            <w:gridSpan w:val="3"/>
          </w:tcPr>
          <w:p w:rsidR="00A81F96" w:rsidRDefault="00A81F96">
            <w:pPr>
              <w:jc w:val="center"/>
              <w:rPr>
                <w:rFonts w:ascii="Arial" w:hAnsi="Arial" w:cs="Arial"/>
              </w:rPr>
            </w:pPr>
            <w:r>
              <w:rPr>
                <w:rFonts w:ascii="Arial" w:hAnsi="Arial" w:cs="Arial"/>
              </w:rPr>
              <w:t>1-й год</w:t>
            </w:r>
          </w:p>
        </w:tc>
        <w:tc>
          <w:tcPr>
            <w:tcW w:w="2876" w:type="dxa"/>
            <w:gridSpan w:val="3"/>
          </w:tcPr>
          <w:p w:rsidR="00A81F96" w:rsidRDefault="00A81F96">
            <w:pPr>
              <w:jc w:val="center"/>
              <w:rPr>
                <w:rFonts w:ascii="Arial" w:hAnsi="Arial" w:cs="Arial"/>
              </w:rPr>
            </w:pPr>
            <w:r>
              <w:rPr>
                <w:rFonts w:ascii="Arial" w:hAnsi="Arial" w:cs="Arial"/>
              </w:rPr>
              <w:t>2-й год</w:t>
            </w:r>
          </w:p>
        </w:tc>
        <w:tc>
          <w:tcPr>
            <w:tcW w:w="2879" w:type="dxa"/>
            <w:gridSpan w:val="3"/>
          </w:tcPr>
          <w:p w:rsidR="00A81F96" w:rsidRDefault="00A81F96">
            <w:pPr>
              <w:jc w:val="center"/>
              <w:rPr>
                <w:rFonts w:ascii="Arial" w:hAnsi="Arial" w:cs="Arial"/>
              </w:rPr>
            </w:pPr>
            <w:r>
              <w:rPr>
                <w:rFonts w:ascii="Arial" w:hAnsi="Arial" w:cs="Arial"/>
              </w:rPr>
              <w:t>3-й год</w:t>
            </w:r>
          </w:p>
        </w:tc>
      </w:tr>
      <w:tr w:rsidR="00A81F96">
        <w:trPr>
          <w:trHeight w:val="383"/>
        </w:trPr>
        <w:tc>
          <w:tcPr>
            <w:tcW w:w="1533" w:type="dxa"/>
          </w:tcPr>
          <w:p w:rsidR="00A81F96" w:rsidRDefault="00A81F96">
            <w:pPr>
              <w:jc w:val="center"/>
              <w:rPr>
                <w:rFonts w:ascii="Arial" w:hAnsi="Arial" w:cs="Arial"/>
              </w:rPr>
            </w:pPr>
            <w:r>
              <w:rPr>
                <w:rFonts w:ascii="Arial" w:hAnsi="Arial" w:cs="Arial"/>
                <w:lang w:val="en-US"/>
              </w:rPr>
              <w:t>CF</w:t>
            </w:r>
          </w:p>
        </w:tc>
        <w:tc>
          <w:tcPr>
            <w:tcW w:w="943" w:type="dxa"/>
          </w:tcPr>
          <w:p w:rsidR="00A81F96" w:rsidRDefault="00A81F96">
            <w:pPr>
              <w:jc w:val="center"/>
              <w:rPr>
                <w:rFonts w:ascii="Arial" w:hAnsi="Arial" w:cs="Arial"/>
                <w:lang w:val="en-US"/>
              </w:rPr>
            </w:pPr>
            <w:r>
              <w:rPr>
                <w:rFonts w:ascii="Arial" w:hAnsi="Arial" w:cs="Arial"/>
                <w:lang w:val="en-US"/>
              </w:rPr>
              <w:t>V</w:t>
            </w:r>
          </w:p>
        </w:tc>
        <w:tc>
          <w:tcPr>
            <w:tcW w:w="979" w:type="dxa"/>
          </w:tcPr>
          <w:p w:rsidR="00A81F96" w:rsidRDefault="00A81F96">
            <w:pPr>
              <w:jc w:val="center"/>
              <w:rPr>
                <w:rFonts w:ascii="Arial" w:hAnsi="Arial" w:cs="Arial"/>
                <w:lang w:val="en-US"/>
              </w:rPr>
            </w:pPr>
            <w:r>
              <w:rPr>
                <w:rFonts w:ascii="Arial" w:hAnsi="Arial" w:cs="Arial"/>
                <w:lang w:val="en-US"/>
              </w:rPr>
              <w:t>CF·V</w:t>
            </w:r>
          </w:p>
        </w:tc>
        <w:tc>
          <w:tcPr>
            <w:tcW w:w="954" w:type="dxa"/>
          </w:tcPr>
          <w:p w:rsidR="00A81F96" w:rsidRDefault="00A81F96">
            <w:pPr>
              <w:jc w:val="center"/>
              <w:rPr>
                <w:rFonts w:ascii="Arial" w:hAnsi="Arial" w:cs="Arial"/>
                <w:lang w:val="en-US"/>
              </w:rPr>
            </w:pPr>
            <w:r>
              <w:rPr>
                <w:rFonts w:ascii="Arial" w:hAnsi="Arial" w:cs="Arial"/>
                <w:lang w:val="en-US"/>
              </w:rPr>
              <w:t>CF</w:t>
            </w:r>
          </w:p>
        </w:tc>
        <w:tc>
          <w:tcPr>
            <w:tcW w:w="943" w:type="dxa"/>
          </w:tcPr>
          <w:p w:rsidR="00A81F96" w:rsidRDefault="00A81F96">
            <w:pPr>
              <w:jc w:val="center"/>
              <w:rPr>
                <w:rFonts w:ascii="Arial" w:hAnsi="Arial" w:cs="Arial"/>
                <w:lang w:val="en-US"/>
              </w:rPr>
            </w:pPr>
            <w:r>
              <w:rPr>
                <w:rFonts w:ascii="Arial" w:hAnsi="Arial" w:cs="Arial"/>
                <w:lang w:val="en-US"/>
              </w:rPr>
              <w:t>V</w:t>
            </w:r>
          </w:p>
        </w:tc>
        <w:tc>
          <w:tcPr>
            <w:tcW w:w="979" w:type="dxa"/>
          </w:tcPr>
          <w:p w:rsidR="00A81F96" w:rsidRDefault="00A81F96">
            <w:pPr>
              <w:jc w:val="center"/>
              <w:rPr>
                <w:rFonts w:ascii="Arial" w:hAnsi="Arial" w:cs="Arial"/>
                <w:lang w:val="en-US"/>
              </w:rPr>
            </w:pPr>
            <w:r>
              <w:rPr>
                <w:rFonts w:ascii="Arial" w:hAnsi="Arial" w:cs="Arial"/>
                <w:lang w:val="en-US"/>
              </w:rPr>
              <w:t>CF·V</w:t>
            </w:r>
          </w:p>
        </w:tc>
        <w:tc>
          <w:tcPr>
            <w:tcW w:w="955" w:type="dxa"/>
          </w:tcPr>
          <w:p w:rsidR="00A81F96" w:rsidRDefault="00A81F96">
            <w:pPr>
              <w:jc w:val="center"/>
              <w:rPr>
                <w:rFonts w:ascii="Arial" w:hAnsi="Arial" w:cs="Arial"/>
                <w:lang w:val="en-US"/>
              </w:rPr>
            </w:pPr>
            <w:r>
              <w:rPr>
                <w:rFonts w:ascii="Arial" w:hAnsi="Arial" w:cs="Arial"/>
                <w:lang w:val="en-US"/>
              </w:rPr>
              <w:t>CF</w:t>
            </w:r>
          </w:p>
        </w:tc>
        <w:tc>
          <w:tcPr>
            <w:tcW w:w="944" w:type="dxa"/>
          </w:tcPr>
          <w:p w:rsidR="00A81F96" w:rsidRDefault="00A81F96">
            <w:pPr>
              <w:jc w:val="center"/>
              <w:rPr>
                <w:rFonts w:ascii="Arial" w:hAnsi="Arial" w:cs="Arial"/>
                <w:lang w:val="en-US"/>
              </w:rPr>
            </w:pPr>
            <w:r>
              <w:rPr>
                <w:rFonts w:ascii="Arial" w:hAnsi="Arial" w:cs="Arial"/>
                <w:lang w:val="en-US"/>
              </w:rPr>
              <w:t>V</w:t>
            </w:r>
          </w:p>
        </w:tc>
        <w:tc>
          <w:tcPr>
            <w:tcW w:w="980" w:type="dxa"/>
          </w:tcPr>
          <w:p w:rsidR="00A81F96" w:rsidRDefault="00A81F96">
            <w:pPr>
              <w:jc w:val="center"/>
              <w:rPr>
                <w:rFonts w:ascii="Arial" w:hAnsi="Arial" w:cs="Arial"/>
                <w:lang w:val="en-US"/>
              </w:rPr>
            </w:pPr>
            <w:r>
              <w:rPr>
                <w:rFonts w:ascii="Arial" w:hAnsi="Arial" w:cs="Arial"/>
                <w:lang w:val="en-US"/>
              </w:rPr>
              <w:t>CF·V</w:t>
            </w:r>
          </w:p>
        </w:tc>
      </w:tr>
      <w:tr w:rsidR="00A81F96">
        <w:trPr>
          <w:cantSplit/>
        </w:trPr>
        <w:tc>
          <w:tcPr>
            <w:tcW w:w="9210" w:type="dxa"/>
            <w:gridSpan w:val="9"/>
          </w:tcPr>
          <w:p w:rsidR="00A81F96" w:rsidRDefault="00A81F96">
            <w:pPr>
              <w:jc w:val="center"/>
              <w:rPr>
                <w:rFonts w:ascii="Arial" w:hAnsi="Arial" w:cs="Arial"/>
              </w:rPr>
            </w:pPr>
            <w:r>
              <w:rPr>
                <w:rFonts w:ascii="Arial" w:hAnsi="Arial" w:cs="Arial"/>
              </w:rPr>
              <w:t>Проект А</w:t>
            </w:r>
          </w:p>
        </w:tc>
      </w:tr>
      <w:tr w:rsidR="00A81F96">
        <w:tc>
          <w:tcPr>
            <w:tcW w:w="1533" w:type="dxa"/>
          </w:tcPr>
          <w:p w:rsidR="00A81F96" w:rsidRDefault="00A81F96">
            <w:pPr>
              <w:jc w:val="center"/>
              <w:rPr>
                <w:rFonts w:ascii="Arial" w:hAnsi="Arial" w:cs="Arial"/>
              </w:rPr>
            </w:pPr>
            <w:r>
              <w:rPr>
                <w:rFonts w:ascii="Arial" w:hAnsi="Arial" w:cs="Arial"/>
              </w:rPr>
              <w:t>150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75</w:t>
            </w:r>
          </w:p>
        </w:tc>
        <w:tc>
          <w:tcPr>
            <w:tcW w:w="954" w:type="dxa"/>
          </w:tcPr>
          <w:p w:rsidR="00A81F96" w:rsidRDefault="00A81F96">
            <w:pPr>
              <w:jc w:val="center"/>
              <w:rPr>
                <w:rFonts w:ascii="Arial" w:hAnsi="Arial" w:cs="Arial"/>
              </w:rPr>
            </w:pPr>
            <w:r>
              <w:rPr>
                <w:rFonts w:ascii="Arial" w:hAnsi="Arial" w:cs="Arial"/>
              </w:rPr>
              <w:t>200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100</w:t>
            </w:r>
          </w:p>
        </w:tc>
        <w:tc>
          <w:tcPr>
            <w:tcW w:w="955" w:type="dxa"/>
          </w:tcPr>
          <w:p w:rsidR="00A81F96" w:rsidRDefault="00A81F96">
            <w:pPr>
              <w:jc w:val="center"/>
              <w:rPr>
                <w:rFonts w:ascii="Arial" w:hAnsi="Arial" w:cs="Arial"/>
              </w:rPr>
            </w:pPr>
            <w:r>
              <w:rPr>
                <w:rFonts w:ascii="Arial" w:hAnsi="Arial" w:cs="Arial"/>
              </w:rPr>
              <w:t>150</w:t>
            </w:r>
          </w:p>
        </w:tc>
        <w:tc>
          <w:tcPr>
            <w:tcW w:w="944" w:type="dxa"/>
          </w:tcPr>
          <w:p w:rsidR="00A81F96" w:rsidRDefault="00A81F96">
            <w:pPr>
              <w:jc w:val="center"/>
              <w:rPr>
                <w:rFonts w:ascii="Arial" w:hAnsi="Arial" w:cs="Arial"/>
              </w:rPr>
            </w:pPr>
            <w:r>
              <w:rPr>
                <w:rFonts w:ascii="Arial" w:hAnsi="Arial" w:cs="Arial"/>
              </w:rPr>
              <w:t>0,5</w:t>
            </w:r>
          </w:p>
        </w:tc>
        <w:tc>
          <w:tcPr>
            <w:tcW w:w="980" w:type="dxa"/>
          </w:tcPr>
          <w:p w:rsidR="00A81F96" w:rsidRDefault="00A81F96">
            <w:pPr>
              <w:jc w:val="center"/>
              <w:rPr>
                <w:rFonts w:ascii="Arial" w:hAnsi="Arial" w:cs="Arial"/>
              </w:rPr>
            </w:pPr>
            <w:r>
              <w:rPr>
                <w:rFonts w:ascii="Arial" w:hAnsi="Arial" w:cs="Arial"/>
              </w:rPr>
              <w:t>75</w:t>
            </w:r>
          </w:p>
        </w:tc>
      </w:tr>
      <w:tr w:rsidR="00A81F96">
        <w:tc>
          <w:tcPr>
            <w:tcW w:w="1533" w:type="dxa"/>
          </w:tcPr>
          <w:p w:rsidR="00A81F96" w:rsidRDefault="00A81F96">
            <w:pPr>
              <w:jc w:val="center"/>
              <w:rPr>
                <w:rFonts w:ascii="Arial" w:hAnsi="Arial" w:cs="Arial"/>
              </w:rPr>
            </w:pPr>
            <w:r>
              <w:rPr>
                <w:rFonts w:ascii="Arial" w:hAnsi="Arial" w:cs="Arial"/>
              </w:rPr>
              <w:t>180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90</w:t>
            </w:r>
          </w:p>
        </w:tc>
        <w:tc>
          <w:tcPr>
            <w:tcW w:w="954" w:type="dxa"/>
          </w:tcPr>
          <w:p w:rsidR="00A81F96" w:rsidRDefault="00A81F96">
            <w:pPr>
              <w:jc w:val="center"/>
              <w:rPr>
                <w:rFonts w:ascii="Arial" w:hAnsi="Arial" w:cs="Arial"/>
              </w:rPr>
            </w:pPr>
            <w:r>
              <w:rPr>
                <w:rFonts w:ascii="Arial" w:hAnsi="Arial" w:cs="Arial"/>
              </w:rPr>
              <w:t>250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125</w:t>
            </w:r>
          </w:p>
        </w:tc>
        <w:tc>
          <w:tcPr>
            <w:tcW w:w="955" w:type="dxa"/>
          </w:tcPr>
          <w:p w:rsidR="00A81F96" w:rsidRDefault="00A81F96">
            <w:pPr>
              <w:jc w:val="center"/>
              <w:rPr>
                <w:rFonts w:ascii="Arial" w:hAnsi="Arial" w:cs="Arial"/>
              </w:rPr>
            </w:pPr>
            <w:r>
              <w:rPr>
                <w:rFonts w:ascii="Arial" w:hAnsi="Arial" w:cs="Arial"/>
              </w:rPr>
              <w:t>180</w:t>
            </w:r>
          </w:p>
        </w:tc>
        <w:tc>
          <w:tcPr>
            <w:tcW w:w="944" w:type="dxa"/>
          </w:tcPr>
          <w:p w:rsidR="00A81F96" w:rsidRDefault="00A81F96">
            <w:pPr>
              <w:jc w:val="center"/>
              <w:rPr>
                <w:rFonts w:ascii="Arial" w:hAnsi="Arial" w:cs="Arial"/>
              </w:rPr>
            </w:pPr>
            <w:r>
              <w:rPr>
                <w:rFonts w:ascii="Arial" w:hAnsi="Arial" w:cs="Arial"/>
              </w:rPr>
              <w:t>0,5</w:t>
            </w:r>
          </w:p>
        </w:tc>
        <w:tc>
          <w:tcPr>
            <w:tcW w:w="980" w:type="dxa"/>
          </w:tcPr>
          <w:p w:rsidR="00A81F96" w:rsidRDefault="00A81F96">
            <w:pPr>
              <w:jc w:val="center"/>
              <w:rPr>
                <w:rFonts w:ascii="Arial" w:hAnsi="Arial" w:cs="Arial"/>
              </w:rPr>
            </w:pPr>
            <w:r>
              <w:rPr>
                <w:rFonts w:ascii="Arial" w:hAnsi="Arial" w:cs="Arial"/>
              </w:rPr>
              <w:t>90</w:t>
            </w:r>
          </w:p>
        </w:tc>
      </w:tr>
      <w:tr w:rsidR="00A81F96">
        <w:trPr>
          <w:cantSplit/>
        </w:trPr>
        <w:tc>
          <w:tcPr>
            <w:tcW w:w="2476" w:type="dxa"/>
            <w:gridSpan w:val="2"/>
          </w:tcPr>
          <w:p w:rsidR="00A81F96" w:rsidRDefault="00A81F96">
            <w:pPr>
              <w:jc w:val="center"/>
              <w:rPr>
                <w:rFonts w:ascii="Arial" w:hAnsi="Arial" w:cs="Arial"/>
              </w:rPr>
            </w:pPr>
            <w:r>
              <w:rPr>
                <w:rFonts w:ascii="Arial" w:hAnsi="Arial" w:cs="Arial"/>
              </w:rPr>
              <w:t>Ожидаемая величина</w:t>
            </w:r>
          </w:p>
        </w:tc>
        <w:tc>
          <w:tcPr>
            <w:tcW w:w="979" w:type="dxa"/>
          </w:tcPr>
          <w:p w:rsidR="00A81F96" w:rsidRDefault="00A81F96">
            <w:pPr>
              <w:jc w:val="center"/>
              <w:rPr>
                <w:rFonts w:ascii="Arial" w:hAnsi="Arial" w:cs="Arial"/>
              </w:rPr>
            </w:pPr>
            <w:r>
              <w:rPr>
                <w:rFonts w:ascii="Arial" w:hAnsi="Arial" w:cs="Arial"/>
              </w:rPr>
              <w:t>165</w:t>
            </w:r>
          </w:p>
        </w:tc>
        <w:tc>
          <w:tcPr>
            <w:tcW w:w="954" w:type="dxa"/>
          </w:tcPr>
          <w:p w:rsidR="00A81F96" w:rsidRDefault="00A81F96">
            <w:pPr>
              <w:jc w:val="center"/>
              <w:rPr>
                <w:rFonts w:ascii="Arial" w:hAnsi="Arial" w:cs="Arial"/>
              </w:rPr>
            </w:pPr>
            <w:r>
              <w:rPr>
                <w:rFonts w:ascii="Arial" w:hAnsi="Arial" w:cs="Arial"/>
              </w:rPr>
              <w:t>х</w:t>
            </w:r>
          </w:p>
        </w:tc>
        <w:tc>
          <w:tcPr>
            <w:tcW w:w="943" w:type="dxa"/>
          </w:tcPr>
          <w:p w:rsidR="00A81F96" w:rsidRDefault="00A81F96">
            <w:pPr>
              <w:jc w:val="center"/>
              <w:rPr>
                <w:rFonts w:ascii="Arial" w:hAnsi="Arial" w:cs="Arial"/>
              </w:rPr>
            </w:pPr>
            <w:r>
              <w:rPr>
                <w:rFonts w:ascii="Arial" w:hAnsi="Arial" w:cs="Arial"/>
              </w:rPr>
              <w:t>х</w:t>
            </w:r>
          </w:p>
        </w:tc>
        <w:tc>
          <w:tcPr>
            <w:tcW w:w="979" w:type="dxa"/>
          </w:tcPr>
          <w:p w:rsidR="00A81F96" w:rsidRDefault="00A81F96">
            <w:pPr>
              <w:jc w:val="center"/>
              <w:rPr>
                <w:rFonts w:ascii="Arial" w:hAnsi="Arial" w:cs="Arial"/>
              </w:rPr>
            </w:pPr>
            <w:r>
              <w:rPr>
                <w:rFonts w:ascii="Arial" w:hAnsi="Arial" w:cs="Arial"/>
              </w:rPr>
              <w:t>225</w:t>
            </w:r>
          </w:p>
        </w:tc>
        <w:tc>
          <w:tcPr>
            <w:tcW w:w="955" w:type="dxa"/>
          </w:tcPr>
          <w:p w:rsidR="00A81F96" w:rsidRDefault="00A81F96">
            <w:pPr>
              <w:jc w:val="center"/>
              <w:rPr>
                <w:rFonts w:ascii="Arial" w:hAnsi="Arial" w:cs="Arial"/>
              </w:rPr>
            </w:pPr>
            <w:r>
              <w:rPr>
                <w:rFonts w:ascii="Arial" w:hAnsi="Arial" w:cs="Arial"/>
              </w:rPr>
              <w:t>х</w:t>
            </w:r>
          </w:p>
        </w:tc>
        <w:tc>
          <w:tcPr>
            <w:tcW w:w="944" w:type="dxa"/>
          </w:tcPr>
          <w:p w:rsidR="00A81F96" w:rsidRDefault="00A81F96">
            <w:pPr>
              <w:jc w:val="center"/>
              <w:rPr>
                <w:rFonts w:ascii="Arial" w:hAnsi="Arial" w:cs="Arial"/>
              </w:rPr>
            </w:pPr>
            <w:r>
              <w:rPr>
                <w:rFonts w:ascii="Arial" w:hAnsi="Arial" w:cs="Arial"/>
              </w:rPr>
              <w:t>х</w:t>
            </w:r>
          </w:p>
        </w:tc>
        <w:tc>
          <w:tcPr>
            <w:tcW w:w="980" w:type="dxa"/>
          </w:tcPr>
          <w:p w:rsidR="00A81F96" w:rsidRDefault="00A81F96">
            <w:pPr>
              <w:jc w:val="center"/>
              <w:rPr>
                <w:rFonts w:ascii="Arial" w:hAnsi="Arial" w:cs="Arial"/>
              </w:rPr>
            </w:pPr>
            <w:r>
              <w:rPr>
                <w:rFonts w:ascii="Arial" w:hAnsi="Arial" w:cs="Arial"/>
              </w:rPr>
              <w:t>165</w:t>
            </w:r>
          </w:p>
        </w:tc>
      </w:tr>
      <w:tr w:rsidR="00A81F96">
        <w:trPr>
          <w:cantSplit/>
        </w:trPr>
        <w:tc>
          <w:tcPr>
            <w:tcW w:w="9210" w:type="dxa"/>
            <w:gridSpan w:val="9"/>
          </w:tcPr>
          <w:p w:rsidR="00A81F96" w:rsidRDefault="00A81F96">
            <w:pPr>
              <w:jc w:val="center"/>
              <w:rPr>
                <w:rFonts w:ascii="Arial" w:hAnsi="Arial" w:cs="Arial"/>
              </w:rPr>
            </w:pPr>
            <w:r>
              <w:rPr>
                <w:rFonts w:ascii="Arial" w:hAnsi="Arial" w:cs="Arial"/>
              </w:rPr>
              <w:t>Проект В</w:t>
            </w:r>
          </w:p>
        </w:tc>
      </w:tr>
      <w:tr w:rsidR="00A81F96">
        <w:tc>
          <w:tcPr>
            <w:tcW w:w="1533" w:type="dxa"/>
          </w:tcPr>
          <w:p w:rsidR="00A81F96" w:rsidRDefault="00A81F96">
            <w:pPr>
              <w:jc w:val="center"/>
              <w:rPr>
                <w:rFonts w:ascii="Arial" w:hAnsi="Arial" w:cs="Arial"/>
              </w:rPr>
            </w:pPr>
            <w:r>
              <w:rPr>
                <w:rFonts w:ascii="Arial" w:hAnsi="Arial" w:cs="Arial"/>
              </w:rPr>
              <w:t>205</w:t>
            </w:r>
          </w:p>
        </w:tc>
        <w:tc>
          <w:tcPr>
            <w:tcW w:w="943" w:type="dxa"/>
          </w:tcPr>
          <w:p w:rsidR="00A81F96" w:rsidRDefault="00A81F96">
            <w:pPr>
              <w:jc w:val="center"/>
              <w:rPr>
                <w:rFonts w:ascii="Arial" w:hAnsi="Arial" w:cs="Arial"/>
              </w:rPr>
            </w:pPr>
            <w:r>
              <w:rPr>
                <w:rFonts w:ascii="Arial" w:hAnsi="Arial" w:cs="Arial"/>
              </w:rPr>
              <w:t>0,6</w:t>
            </w:r>
          </w:p>
        </w:tc>
        <w:tc>
          <w:tcPr>
            <w:tcW w:w="979" w:type="dxa"/>
          </w:tcPr>
          <w:p w:rsidR="00A81F96" w:rsidRDefault="00A81F96">
            <w:pPr>
              <w:jc w:val="center"/>
              <w:rPr>
                <w:rFonts w:ascii="Arial" w:hAnsi="Arial" w:cs="Arial"/>
              </w:rPr>
            </w:pPr>
            <w:r>
              <w:rPr>
                <w:rFonts w:ascii="Arial" w:hAnsi="Arial" w:cs="Arial"/>
              </w:rPr>
              <w:t>123</w:t>
            </w:r>
          </w:p>
        </w:tc>
        <w:tc>
          <w:tcPr>
            <w:tcW w:w="954" w:type="dxa"/>
          </w:tcPr>
          <w:p w:rsidR="00A81F96" w:rsidRDefault="00A81F96">
            <w:pPr>
              <w:jc w:val="center"/>
              <w:rPr>
                <w:rFonts w:ascii="Arial" w:hAnsi="Arial" w:cs="Arial"/>
              </w:rPr>
            </w:pPr>
            <w:r>
              <w:rPr>
                <w:rFonts w:ascii="Arial" w:hAnsi="Arial" w:cs="Arial"/>
              </w:rPr>
              <w:t>250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125</w:t>
            </w:r>
          </w:p>
        </w:tc>
        <w:tc>
          <w:tcPr>
            <w:tcW w:w="955" w:type="dxa"/>
          </w:tcPr>
          <w:p w:rsidR="00A81F96" w:rsidRDefault="00A81F96">
            <w:pPr>
              <w:jc w:val="center"/>
              <w:rPr>
                <w:rFonts w:ascii="Arial" w:hAnsi="Arial" w:cs="Arial"/>
              </w:rPr>
            </w:pPr>
            <w:r>
              <w:rPr>
                <w:rFonts w:ascii="Arial" w:hAnsi="Arial" w:cs="Arial"/>
              </w:rPr>
              <w:t>250</w:t>
            </w:r>
          </w:p>
        </w:tc>
        <w:tc>
          <w:tcPr>
            <w:tcW w:w="944" w:type="dxa"/>
          </w:tcPr>
          <w:p w:rsidR="00A81F96" w:rsidRDefault="00A81F96">
            <w:pPr>
              <w:jc w:val="center"/>
              <w:rPr>
                <w:rFonts w:ascii="Arial" w:hAnsi="Arial" w:cs="Arial"/>
              </w:rPr>
            </w:pPr>
            <w:r>
              <w:rPr>
                <w:rFonts w:ascii="Arial" w:hAnsi="Arial" w:cs="Arial"/>
              </w:rPr>
              <w:t>0,7</w:t>
            </w:r>
          </w:p>
        </w:tc>
        <w:tc>
          <w:tcPr>
            <w:tcW w:w="980" w:type="dxa"/>
          </w:tcPr>
          <w:p w:rsidR="00A81F96" w:rsidRDefault="00A81F96">
            <w:pPr>
              <w:jc w:val="center"/>
              <w:rPr>
                <w:rFonts w:ascii="Arial" w:hAnsi="Arial" w:cs="Arial"/>
              </w:rPr>
            </w:pPr>
            <w:r>
              <w:rPr>
                <w:rFonts w:ascii="Arial" w:hAnsi="Arial" w:cs="Arial"/>
              </w:rPr>
              <w:t>175</w:t>
            </w:r>
          </w:p>
        </w:tc>
      </w:tr>
      <w:tr w:rsidR="00A81F96">
        <w:tc>
          <w:tcPr>
            <w:tcW w:w="1533" w:type="dxa"/>
          </w:tcPr>
          <w:p w:rsidR="00A81F96" w:rsidRDefault="00A81F96">
            <w:pPr>
              <w:jc w:val="center"/>
              <w:rPr>
                <w:rFonts w:ascii="Arial" w:hAnsi="Arial" w:cs="Arial"/>
              </w:rPr>
            </w:pPr>
            <w:r>
              <w:rPr>
                <w:rFonts w:ascii="Arial" w:hAnsi="Arial" w:cs="Arial"/>
              </w:rPr>
              <w:t>314</w:t>
            </w:r>
          </w:p>
        </w:tc>
        <w:tc>
          <w:tcPr>
            <w:tcW w:w="943" w:type="dxa"/>
          </w:tcPr>
          <w:p w:rsidR="00A81F96" w:rsidRDefault="00A81F96">
            <w:pPr>
              <w:jc w:val="center"/>
              <w:rPr>
                <w:rFonts w:ascii="Arial" w:hAnsi="Arial" w:cs="Arial"/>
              </w:rPr>
            </w:pPr>
            <w:r>
              <w:rPr>
                <w:rFonts w:ascii="Arial" w:hAnsi="Arial" w:cs="Arial"/>
              </w:rPr>
              <w:t>0,4</w:t>
            </w:r>
          </w:p>
        </w:tc>
        <w:tc>
          <w:tcPr>
            <w:tcW w:w="979" w:type="dxa"/>
          </w:tcPr>
          <w:p w:rsidR="00A81F96" w:rsidRDefault="00A81F96">
            <w:pPr>
              <w:jc w:val="center"/>
              <w:rPr>
                <w:rFonts w:ascii="Arial" w:hAnsi="Arial" w:cs="Arial"/>
              </w:rPr>
            </w:pPr>
            <w:r>
              <w:rPr>
                <w:rFonts w:ascii="Arial" w:hAnsi="Arial" w:cs="Arial"/>
              </w:rPr>
              <w:t>125,6</w:t>
            </w:r>
          </w:p>
        </w:tc>
        <w:tc>
          <w:tcPr>
            <w:tcW w:w="954" w:type="dxa"/>
          </w:tcPr>
          <w:p w:rsidR="00A81F96" w:rsidRDefault="00A81F96">
            <w:pPr>
              <w:jc w:val="center"/>
              <w:rPr>
                <w:rFonts w:ascii="Arial" w:hAnsi="Arial" w:cs="Arial"/>
              </w:rPr>
            </w:pPr>
            <w:r>
              <w:rPr>
                <w:rFonts w:ascii="Arial" w:hAnsi="Arial" w:cs="Arial"/>
              </w:rPr>
              <w:t>250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125</w:t>
            </w:r>
          </w:p>
        </w:tc>
        <w:tc>
          <w:tcPr>
            <w:tcW w:w="955" w:type="dxa"/>
          </w:tcPr>
          <w:p w:rsidR="00A81F96" w:rsidRDefault="00A81F96">
            <w:pPr>
              <w:jc w:val="center"/>
              <w:rPr>
                <w:rFonts w:ascii="Arial" w:hAnsi="Arial" w:cs="Arial"/>
              </w:rPr>
            </w:pPr>
            <w:r>
              <w:rPr>
                <w:rFonts w:ascii="Arial" w:hAnsi="Arial" w:cs="Arial"/>
              </w:rPr>
              <w:t>280</w:t>
            </w:r>
          </w:p>
        </w:tc>
        <w:tc>
          <w:tcPr>
            <w:tcW w:w="944" w:type="dxa"/>
          </w:tcPr>
          <w:p w:rsidR="00A81F96" w:rsidRDefault="00A81F96">
            <w:pPr>
              <w:jc w:val="center"/>
              <w:rPr>
                <w:rFonts w:ascii="Arial" w:hAnsi="Arial" w:cs="Arial"/>
              </w:rPr>
            </w:pPr>
            <w:r>
              <w:rPr>
                <w:rFonts w:ascii="Arial" w:hAnsi="Arial" w:cs="Arial"/>
              </w:rPr>
              <w:t>0,3</w:t>
            </w:r>
          </w:p>
        </w:tc>
        <w:tc>
          <w:tcPr>
            <w:tcW w:w="980" w:type="dxa"/>
          </w:tcPr>
          <w:p w:rsidR="00A81F96" w:rsidRDefault="00A81F96">
            <w:pPr>
              <w:jc w:val="center"/>
              <w:rPr>
                <w:rFonts w:ascii="Arial" w:hAnsi="Arial" w:cs="Arial"/>
              </w:rPr>
            </w:pPr>
            <w:r>
              <w:rPr>
                <w:rFonts w:ascii="Arial" w:hAnsi="Arial" w:cs="Arial"/>
              </w:rPr>
              <w:t>84</w:t>
            </w:r>
          </w:p>
        </w:tc>
      </w:tr>
      <w:tr w:rsidR="00A81F96">
        <w:trPr>
          <w:cantSplit/>
        </w:trPr>
        <w:tc>
          <w:tcPr>
            <w:tcW w:w="2476" w:type="dxa"/>
            <w:gridSpan w:val="2"/>
          </w:tcPr>
          <w:p w:rsidR="00A81F96" w:rsidRDefault="00A81F96">
            <w:pPr>
              <w:jc w:val="center"/>
              <w:rPr>
                <w:rFonts w:ascii="Arial" w:hAnsi="Arial" w:cs="Arial"/>
              </w:rPr>
            </w:pPr>
            <w:r>
              <w:rPr>
                <w:rFonts w:ascii="Arial" w:hAnsi="Arial" w:cs="Arial"/>
              </w:rPr>
              <w:t>Ожидаемая величина</w:t>
            </w:r>
          </w:p>
        </w:tc>
        <w:tc>
          <w:tcPr>
            <w:tcW w:w="979" w:type="dxa"/>
          </w:tcPr>
          <w:p w:rsidR="00A81F96" w:rsidRDefault="00A81F96">
            <w:pPr>
              <w:jc w:val="center"/>
              <w:rPr>
                <w:rFonts w:ascii="Arial" w:hAnsi="Arial" w:cs="Arial"/>
              </w:rPr>
            </w:pPr>
            <w:r>
              <w:rPr>
                <w:rFonts w:ascii="Arial" w:hAnsi="Arial" w:cs="Arial"/>
              </w:rPr>
              <w:t>248,6</w:t>
            </w:r>
          </w:p>
        </w:tc>
        <w:tc>
          <w:tcPr>
            <w:tcW w:w="954" w:type="dxa"/>
          </w:tcPr>
          <w:p w:rsidR="00A81F96" w:rsidRDefault="00A81F96">
            <w:pPr>
              <w:jc w:val="center"/>
              <w:rPr>
                <w:rFonts w:ascii="Arial" w:hAnsi="Arial" w:cs="Arial"/>
              </w:rPr>
            </w:pPr>
            <w:r>
              <w:rPr>
                <w:rFonts w:ascii="Arial" w:hAnsi="Arial" w:cs="Arial"/>
              </w:rPr>
              <w:t>х</w:t>
            </w:r>
          </w:p>
        </w:tc>
        <w:tc>
          <w:tcPr>
            <w:tcW w:w="943" w:type="dxa"/>
          </w:tcPr>
          <w:p w:rsidR="00A81F96" w:rsidRDefault="00A81F96">
            <w:pPr>
              <w:jc w:val="center"/>
              <w:rPr>
                <w:rFonts w:ascii="Arial" w:hAnsi="Arial" w:cs="Arial"/>
              </w:rPr>
            </w:pPr>
            <w:r>
              <w:rPr>
                <w:rFonts w:ascii="Arial" w:hAnsi="Arial" w:cs="Arial"/>
              </w:rPr>
              <w:t>х</w:t>
            </w:r>
          </w:p>
        </w:tc>
        <w:tc>
          <w:tcPr>
            <w:tcW w:w="979" w:type="dxa"/>
          </w:tcPr>
          <w:p w:rsidR="00A81F96" w:rsidRDefault="00A81F96">
            <w:pPr>
              <w:jc w:val="center"/>
              <w:rPr>
                <w:rFonts w:ascii="Arial" w:hAnsi="Arial" w:cs="Arial"/>
              </w:rPr>
            </w:pPr>
            <w:r>
              <w:rPr>
                <w:rFonts w:ascii="Arial" w:hAnsi="Arial" w:cs="Arial"/>
              </w:rPr>
              <w:t>250</w:t>
            </w:r>
          </w:p>
        </w:tc>
        <w:tc>
          <w:tcPr>
            <w:tcW w:w="955" w:type="dxa"/>
          </w:tcPr>
          <w:p w:rsidR="00A81F96" w:rsidRDefault="00A81F96">
            <w:pPr>
              <w:jc w:val="center"/>
              <w:rPr>
                <w:rFonts w:ascii="Arial" w:hAnsi="Arial" w:cs="Arial"/>
              </w:rPr>
            </w:pPr>
            <w:r>
              <w:rPr>
                <w:rFonts w:ascii="Arial" w:hAnsi="Arial" w:cs="Arial"/>
              </w:rPr>
              <w:t>х</w:t>
            </w:r>
          </w:p>
        </w:tc>
        <w:tc>
          <w:tcPr>
            <w:tcW w:w="944" w:type="dxa"/>
          </w:tcPr>
          <w:p w:rsidR="00A81F96" w:rsidRDefault="00A81F96">
            <w:pPr>
              <w:jc w:val="center"/>
              <w:rPr>
                <w:rFonts w:ascii="Arial" w:hAnsi="Arial" w:cs="Arial"/>
              </w:rPr>
            </w:pPr>
            <w:r>
              <w:rPr>
                <w:rFonts w:ascii="Arial" w:hAnsi="Arial" w:cs="Arial"/>
              </w:rPr>
              <w:t>х</w:t>
            </w:r>
          </w:p>
        </w:tc>
        <w:tc>
          <w:tcPr>
            <w:tcW w:w="980" w:type="dxa"/>
          </w:tcPr>
          <w:p w:rsidR="00A81F96" w:rsidRDefault="00A81F96">
            <w:pPr>
              <w:jc w:val="center"/>
              <w:rPr>
                <w:rFonts w:ascii="Arial" w:hAnsi="Arial" w:cs="Arial"/>
              </w:rPr>
            </w:pPr>
            <w:r>
              <w:rPr>
                <w:rFonts w:ascii="Arial" w:hAnsi="Arial" w:cs="Arial"/>
              </w:rPr>
              <w:t>259</w:t>
            </w:r>
          </w:p>
        </w:tc>
      </w:tr>
    </w:tbl>
    <w:p w:rsidR="00A81F96" w:rsidRDefault="00A81F96">
      <w:pPr>
        <w:spacing w:line="360" w:lineRule="auto"/>
        <w:ind w:left="360" w:firstLine="709"/>
        <w:jc w:val="center"/>
        <w:rPr>
          <w:rFonts w:ascii="Arial" w:hAnsi="Arial" w:cs="Arial"/>
          <w:sz w:val="28"/>
        </w:rPr>
      </w:pPr>
      <w:r>
        <w:rPr>
          <w:rFonts w:ascii="Arial" w:hAnsi="Arial" w:cs="Arial"/>
          <w:sz w:val="28"/>
        </w:rPr>
        <w:t>Расчет вариации денежного потока проекта А в 1-ом году</w:t>
      </w:r>
    </w:p>
    <w:tbl>
      <w:tblPr>
        <w:tblW w:w="94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2529"/>
        <w:gridCol w:w="1558"/>
        <w:gridCol w:w="1519"/>
        <w:gridCol w:w="1638"/>
        <w:gridCol w:w="1602"/>
      </w:tblGrid>
      <w:tr w:rsidR="00A81F96">
        <w:tc>
          <w:tcPr>
            <w:tcW w:w="600" w:type="dxa"/>
          </w:tcPr>
          <w:p w:rsidR="00A81F96" w:rsidRDefault="00A81F96">
            <w:pPr>
              <w:jc w:val="center"/>
              <w:rPr>
                <w:rFonts w:ascii="Arial" w:hAnsi="Arial" w:cs="Arial"/>
              </w:rPr>
            </w:pPr>
            <w:r>
              <w:rPr>
                <w:rFonts w:ascii="Arial" w:hAnsi="Arial" w:cs="Arial"/>
              </w:rPr>
              <w:t>№ п/п</w:t>
            </w:r>
          </w:p>
        </w:tc>
        <w:tc>
          <w:tcPr>
            <w:tcW w:w="2529" w:type="dxa"/>
          </w:tcPr>
          <w:p w:rsidR="00A81F96" w:rsidRDefault="00A81F96">
            <w:pPr>
              <w:jc w:val="center"/>
              <w:rPr>
                <w:rFonts w:ascii="Arial" w:hAnsi="Arial" w:cs="Arial"/>
              </w:rPr>
            </w:pPr>
            <w:r>
              <w:rPr>
                <w:rFonts w:ascii="Arial" w:hAnsi="Arial" w:cs="Arial"/>
              </w:rPr>
              <w:t xml:space="preserve">Ожидаемая величина </w:t>
            </w:r>
            <w:r>
              <w:rPr>
                <w:rFonts w:ascii="Arial" w:hAnsi="Arial" w:cs="Arial"/>
                <w:lang w:val="en-US"/>
              </w:rPr>
              <w:t>CF</w:t>
            </w:r>
            <w:r>
              <w:rPr>
                <w:rFonts w:ascii="Arial" w:hAnsi="Arial" w:cs="Arial"/>
              </w:rPr>
              <w:t xml:space="preserve"> и прогнозируемое его значение, тыс. руб.</w:t>
            </w:r>
          </w:p>
        </w:tc>
        <w:tc>
          <w:tcPr>
            <w:tcW w:w="1558" w:type="dxa"/>
          </w:tcPr>
          <w:p w:rsidR="00A81F96" w:rsidRDefault="00A81F96">
            <w:pPr>
              <w:jc w:val="center"/>
              <w:rPr>
                <w:rFonts w:ascii="Arial" w:hAnsi="Arial" w:cs="Arial"/>
              </w:rPr>
            </w:pPr>
            <w:r>
              <w:rPr>
                <w:rFonts w:ascii="Arial" w:hAnsi="Arial" w:cs="Arial"/>
              </w:rPr>
              <w:t>Отклонение от ожидаемой величины (гр.2 – гр.2 по стр.2)</w:t>
            </w:r>
          </w:p>
        </w:tc>
        <w:tc>
          <w:tcPr>
            <w:tcW w:w="1519" w:type="dxa"/>
          </w:tcPr>
          <w:p w:rsidR="00A81F96" w:rsidRDefault="00A81F96">
            <w:pPr>
              <w:jc w:val="center"/>
              <w:rPr>
                <w:rFonts w:ascii="Arial" w:hAnsi="Arial" w:cs="Arial"/>
              </w:rPr>
            </w:pPr>
            <w:r>
              <w:rPr>
                <w:rFonts w:ascii="Arial" w:hAnsi="Arial" w:cs="Arial"/>
              </w:rPr>
              <w:t>Квадрат отклонения (гр.3 х гр.3)</w:t>
            </w:r>
          </w:p>
        </w:tc>
        <w:tc>
          <w:tcPr>
            <w:tcW w:w="1638" w:type="dxa"/>
          </w:tcPr>
          <w:p w:rsidR="00A81F96" w:rsidRDefault="00A81F96">
            <w:pPr>
              <w:jc w:val="center"/>
              <w:rPr>
                <w:rFonts w:ascii="Arial" w:hAnsi="Arial" w:cs="Arial"/>
              </w:rPr>
            </w:pPr>
            <w:r>
              <w:rPr>
                <w:rFonts w:ascii="Arial" w:hAnsi="Arial" w:cs="Arial"/>
              </w:rPr>
              <w:t>Вероятность события, коэф.</w:t>
            </w:r>
          </w:p>
        </w:tc>
        <w:tc>
          <w:tcPr>
            <w:tcW w:w="1602" w:type="dxa"/>
          </w:tcPr>
          <w:p w:rsidR="00A81F96" w:rsidRDefault="00A81F96">
            <w:pPr>
              <w:jc w:val="center"/>
              <w:rPr>
                <w:rFonts w:ascii="Arial" w:hAnsi="Arial" w:cs="Arial"/>
              </w:rPr>
            </w:pPr>
            <w:r>
              <w:rPr>
                <w:rFonts w:ascii="Arial" w:hAnsi="Arial" w:cs="Arial"/>
              </w:rPr>
              <w:t>Взвешенная величина (гр.4 х гр.5)</w:t>
            </w:r>
          </w:p>
        </w:tc>
      </w:tr>
      <w:tr w:rsidR="00A81F96">
        <w:tc>
          <w:tcPr>
            <w:tcW w:w="600" w:type="dxa"/>
          </w:tcPr>
          <w:p w:rsidR="00A81F96" w:rsidRDefault="00A81F96">
            <w:pPr>
              <w:jc w:val="center"/>
              <w:rPr>
                <w:rFonts w:ascii="Arial" w:hAnsi="Arial" w:cs="Arial"/>
              </w:rPr>
            </w:pPr>
            <w:r>
              <w:rPr>
                <w:rFonts w:ascii="Arial" w:hAnsi="Arial" w:cs="Arial"/>
              </w:rPr>
              <w:t>1</w:t>
            </w:r>
          </w:p>
        </w:tc>
        <w:tc>
          <w:tcPr>
            <w:tcW w:w="2529" w:type="dxa"/>
          </w:tcPr>
          <w:p w:rsidR="00A81F96" w:rsidRDefault="00A81F96">
            <w:pPr>
              <w:jc w:val="center"/>
              <w:rPr>
                <w:rFonts w:ascii="Arial" w:hAnsi="Arial" w:cs="Arial"/>
              </w:rPr>
            </w:pPr>
            <w:r>
              <w:rPr>
                <w:rFonts w:ascii="Arial" w:hAnsi="Arial" w:cs="Arial"/>
              </w:rPr>
              <w:t>2</w:t>
            </w:r>
          </w:p>
        </w:tc>
        <w:tc>
          <w:tcPr>
            <w:tcW w:w="1558" w:type="dxa"/>
          </w:tcPr>
          <w:p w:rsidR="00A81F96" w:rsidRDefault="00A81F96">
            <w:pPr>
              <w:jc w:val="center"/>
              <w:rPr>
                <w:rFonts w:ascii="Arial" w:hAnsi="Arial" w:cs="Arial"/>
              </w:rPr>
            </w:pPr>
            <w:r>
              <w:rPr>
                <w:rFonts w:ascii="Arial" w:hAnsi="Arial" w:cs="Arial"/>
              </w:rPr>
              <w:t>3</w:t>
            </w:r>
          </w:p>
        </w:tc>
        <w:tc>
          <w:tcPr>
            <w:tcW w:w="1519" w:type="dxa"/>
          </w:tcPr>
          <w:p w:rsidR="00A81F96" w:rsidRDefault="00A81F96">
            <w:pPr>
              <w:jc w:val="center"/>
              <w:rPr>
                <w:rFonts w:ascii="Arial" w:hAnsi="Arial" w:cs="Arial"/>
              </w:rPr>
            </w:pPr>
            <w:r>
              <w:rPr>
                <w:rFonts w:ascii="Arial" w:hAnsi="Arial" w:cs="Arial"/>
              </w:rPr>
              <w:t>4</w:t>
            </w:r>
          </w:p>
        </w:tc>
        <w:tc>
          <w:tcPr>
            <w:tcW w:w="1638" w:type="dxa"/>
          </w:tcPr>
          <w:p w:rsidR="00A81F96" w:rsidRDefault="00A81F96">
            <w:pPr>
              <w:jc w:val="center"/>
              <w:rPr>
                <w:rFonts w:ascii="Arial" w:hAnsi="Arial" w:cs="Arial"/>
              </w:rPr>
            </w:pPr>
            <w:r>
              <w:rPr>
                <w:rFonts w:ascii="Arial" w:hAnsi="Arial" w:cs="Arial"/>
              </w:rPr>
              <w:t>5</w:t>
            </w:r>
          </w:p>
        </w:tc>
        <w:tc>
          <w:tcPr>
            <w:tcW w:w="1602" w:type="dxa"/>
          </w:tcPr>
          <w:p w:rsidR="00A81F96" w:rsidRDefault="00A81F96">
            <w:pPr>
              <w:jc w:val="center"/>
              <w:rPr>
                <w:rFonts w:ascii="Arial" w:hAnsi="Arial" w:cs="Arial"/>
              </w:rPr>
            </w:pPr>
            <w:r>
              <w:rPr>
                <w:rFonts w:ascii="Arial" w:hAnsi="Arial" w:cs="Arial"/>
              </w:rPr>
              <w:t>6</w:t>
            </w:r>
          </w:p>
        </w:tc>
      </w:tr>
      <w:tr w:rsidR="00A81F96">
        <w:tc>
          <w:tcPr>
            <w:tcW w:w="600" w:type="dxa"/>
          </w:tcPr>
          <w:p w:rsidR="00A81F96" w:rsidRDefault="00A81F96">
            <w:pPr>
              <w:jc w:val="center"/>
              <w:rPr>
                <w:rFonts w:ascii="Arial" w:hAnsi="Arial" w:cs="Arial"/>
              </w:rPr>
            </w:pPr>
            <w:r>
              <w:rPr>
                <w:rFonts w:ascii="Arial" w:hAnsi="Arial" w:cs="Arial"/>
              </w:rPr>
              <w:t>1</w:t>
            </w:r>
          </w:p>
        </w:tc>
        <w:tc>
          <w:tcPr>
            <w:tcW w:w="2529" w:type="dxa"/>
          </w:tcPr>
          <w:p w:rsidR="00A81F96" w:rsidRDefault="00A81F96">
            <w:pPr>
              <w:jc w:val="center"/>
              <w:rPr>
                <w:rFonts w:ascii="Arial" w:hAnsi="Arial" w:cs="Arial"/>
              </w:rPr>
            </w:pPr>
            <w:r>
              <w:rPr>
                <w:rFonts w:ascii="Arial" w:hAnsi="Arial" w:cs="Arial"/>
              </w:rPr>
              <w:t>165</w:t>
            </w:r>
          </w:p>
        </w:tc>
        <w:tc>
          <w:tcPr>
            <w:tcW w:w="1558" w:type="dxa"/>
          </w:tcPr>
          <w:p w:rsidR="00A81F96" w:rsidRDefault="00A81F96">
            <w:pPr>
              <w:jc w:val="center"/>
              <w:rPr>
                <w:rFonts w:ascii="Arial" w:hAnsi="Arial" w:cs="Arial"/>
              </w:rPr>
            </w:pPr>
            <w:r>
              <w:rPr>
                <w:rFonts w:ascii="Arial" w:hAnsi="Arial" w:cs="Arial"/>
              </w:rPr>
              <w:t>Х</w:t>
            </w:r>
          </w:p>
        </w:tc>
        <w:tc>
          <w:tcPr>
            <w:tcW w:w="1519" w:type="dxa"/>
          </w:tcPr>
          <w:p w:rsidR="00A81F96" w:rsidRDefault="00A81F96">
            <w:pPr>
              <w:jc w:val="center"/>
              <w:rPr>
                <w:rFonts w:ascii="Arial" w:hAnsi="Arial" w:cs="Arial"/>
              </w:rPr>
            </w:pPr>
          </w:p>
        </w:tc>
        <w:tc>
          <w:tcPr>
            <w:tcW w:w="1638" w:type="dxa"/>
          </w:tcPr>
          <w:p w:rsidR="00A81F96" w:rsidRDefault="00A81F96">
            <w:pPr>
              <w:jc w:val="center"/>
              <w:rPr>
                <w:rFonts w:ascii="Arial" w:hAnsi="Arial" w:cs="Arial"/>
              </w:rPr>
            </w:pPr>
          </w:p>
        </w:tc>
        <w:tc>
          <w:tcPr>
            <w:tcW w:w="1602" w:type="dxa"/>
          </w:tcPr>
          <w:p w:rsidR="00A81F96" w:rsidRDefault="00A81F96">
            <w:pPr>
              <w:jc w:val="center"/>
              <w:rPr>
                <w:rFonts w:ascii="Arial" w:hAnsi="Arial" w:cs="Arial"/>
              </w:rPr>
            </w:pPr>
          </w:p>
        </w:tc>
      </w:tr>
      <w:tr w:rsidR="00A81F96">
        <w:tc>
          <w:tcPr>
            <w:tcW w:w="600" w:type="dxa"/>
          </w:tcPr>
          <w:p w:rsidR="00A81F96" w:rsidRDefault="00A81F96">
            <w:pPr>
              <w:jc w:val="center"/>
              <w:rPr>
                <w:rFonts w:ascii="Arial" w:hAnsi="Arial" w:cs="Arial"/>
              </w:rPr>
            </w:pPr>
            <w:r>
              <w:rPr>
                <w:rFonts w:ascii="Arial" w:hAnsi="Arial" w:cs="Arial"/>
              </w:rPr>
              <w:t>2</w:t>
            </w:r>
          </w:p>
        </w:tc>
        <w:tc>
          <w:tcPr>
            <w:tcW w:w="2529" w:type="dxa"/>
          </w:tcPr>
          <w:p w:rsidR="00A81F96" w:rsidRDefault="00A81F96">
            <w:pPr>
              <w:jc w:val="center"/>
              <w:rPr>
                <w:rFonts w:ascii="Arial" w:hAnsi="Arial" w:cs="Arial"/>
              </w:rPr>
            </w:pPr>
            <w:r>
              <w:rPr>
                <w:rFonts w:ascii="Arial" w:hAnsi="Arial" w:cs="Arial"/>
              </w:rPr>
              <w:t>150</w:t>
            </w:r>
          </w:p>
        </w:tc>
        <w:tc>
          <w:tcPr>
            <w:tcW w:w="1558" w:type="dxa"/>
          </w:tcPr>
          <w:p w:rsidR="00A81F96" w:rsidRDefault="00A81F96">
            <w:pPr>
              <w:jc w:val="center"/>
              <w:rPr>
                <w:rFonts w:ascii="Arial" w:hAnsi="Arial" w:cs="Arial"/>
              </w:rPr>
            </w:pPr>
            <w:r>
              <w:rPr>
                <w:rFonts w:ascii="Arial" w:hAnsi="Arial" w:cs="Arial"/>
              </w:rPr>
              <w:t>-15</w:t>
            </w:r>
          </w:p>
        </w:tc>
        <w:tc>
          <w:tcPr>
            <w:tcW w:w="1519" w:type="dxa"/>
          </w:tcPr>
          <w:p w:rsidR="00A81F96" w:rsidRDefault="00A81F96">
            <w:pPr>
              <w:jc w:val="center"/>
              <w:rPr>
                <w:rFonts w:ascii="Arial" w:hAnsi="Arial" w:cs="Arial"/>
              </w:rPr>
            </w:pPr>
            <w:r>
              <w:rPr>
                <w:rFonts w:ascii="Arial" w:hAnsi="Arial" w:cs="Arial"/>
              </w:rPr>
              <w:t>225</w:t>
            </w:r>
          </w:p>
        </w:tc>
        <w:tc>
          <w:tcPr>
            <w:tcW w:w="1638" w:type="dxa"/>
          </w:tcPr>
          <w:p w:rsidR="00A81F96" w:rsidRDefault="00A81F96">
            <w:pPr>
              <w:jc w:val="center"/>
              <w:rPr>
                <w:rFonts w:ascii="Arial" w:hAnsi="Arial" w:cs="Arial"/>
              </w:rPr>
            </w:pPr>
            <w:r>
              <w:rPr>
                <w:rFonts w:ascii="Arial" w:hAnsi="Arial" w:cs="Arial"/>
              </w:rPr>
              <w:t>0,5</w:t>
            </w:r>
          </w:p>
        </w:tc>
        <w:tc>
          <w:tcPr>
            <w:tcW w:w="1602" w:type="dxa"/>
          </w:tcPr>
          <w:p w:rsidR="00A81F96" w:rsidRDefault="00A81F96">
            <w:pPr>
              <w:jc w:val="center"/>
              <w:rPr>
                <w:rFonts w:ascii="Arial" w:hAnsi="Arial" w:cs="Arial"/>
              </w:rPr>
            </w:pPr>
            <w:r>
              <w:rPr>
                <w:rFonts w:ascii="Arial" w:hAnsi="Arial" w:cs="Arial"/>
              </w:rPr>
              <w:t>112,5</w:t>
            </w:r>
          </w:p>
        </w:tc>
      </w:tr>
      <w:tr w:rsidR="00A81F96">
        <w:tc>
          <w:tcPr>
            <w:tcW w:w="600" w:type="dxa"/>
          </w:tcPr>
          <w:p w:rsidR="00A81F96" w:rsidRDefault="00A81F96">
            <w:pPr>
              <w:jc w:val="center"/>
              <w:rPr>
                <w:rFonts w:ascii="Arial" w:hAnsi="Arial" w:cs="Arial"/>
              </w:rPr>
            </w:pPr>
            <w:r>
              <w:rPr>
                <w:rFonts w:ascii="Arial" w:hAnsi="Arial" w:cs="Arial"/>
              </w:rPr>
              <w:t>3</w:t>
            </w:r>
          </w:p>
        </w:tc>
        <w:tc>
          <w:tcPr>
            <w:tcW w:w="2529" w:type="dxa"/>
          </w:tcPr>
          <w:p w:rsidR="00A81F96" w:rsidRDefault="00A81F96">
            <w:pPr>
              <w:jc w:val="center"/>
              <w:rPr>
                <w:rFonts w:ascii="Arial" w:hAnsi="Arial" w:cs="Arial"/>
              </w:rPr>
            </w:pPr>
            <w:r>
              <w:rPr>
                <w:rFonts w:ascii="Arial" w:hAnsi="Arial" w:cs="Arial"/>
              </w:rPr>
              <w:t>180</w:t>
            </w:r>
          </w:p>
        </w:tc>
        <w:tc>
          <w:tcPr>
            <w:tcW w:w="1558" w:type="dxa"/>
          </w:tcPr>
          <w:p w:rsidR="00A81F96" w:rsidRDefault="00A81F96">
            <w:pPr>
              <w:jc w:val="center"/>
              <w:rPr>
                <w:rFonts w:ascii="Arial" w:hAnsi="Arial" w:cs="Arial"/>
              </w:rPr>
            </w:pPr>
            <w:r>
              <w:rPr>
                <w:rFonts w:ascii="Arial" w:hAnsi="Arial" w:cs="Arial"/>
              </w:rPr>
              <w:t>+15</w:t>
            </w:r>
          </w:p>
        </w:tc>
        <w:tc>
          <w:tcPr>
            <w:tcW w:w="1519" w:type="dxa"/>
          </w:tcPr>
          <w:p w:rsidR="00A81F96" w:rsidRDefault="00A81F96">
            <w:pPr>
              <w:jc w:val="center"/>
              <w:rPr>
                <w:rFonts w:ascii="Arial" w:hAnsi="Arial" w:cs="Arial"/>
              </w:rPr>
            </w:pPr>
            <w:r>
              <w:rPr>
                <w:rFonts w:ascii="Arial" w:hAnsi="Arial" w:cs="Arial"/>
              </w:rPr>
              <w:t>225</w:t>
            </w:r>
          </w:p>
        </w:tc>
        <w:tc>
          <w:tcPr>
            <w:tcW w:w="1638" w:type="dxa"/>
          </w:tcPr>
          <w:p w:rsidR="00A81F96" w:rsidRDefault="00A81F96">
            <w:pPr>
              <w:jc w:val="center"/>
              <w:rPr>
                <w:rFonts w:ascii="Arial" w:hAnsi="Arial" w:cs="Arial"/>
              </w:rPr>
            </w:pPr>
            <w:r>
              <w:rPr>
                <w:rFonts w:ascii="Arial" w:hAnsi="Arial" w:cs="Arial"/>
              </w:rPr>
              <w:t>0,5</w:t>
            </w:r>
          </w:p>
        </w:tc>
        <w:tc>
          <w:tcPr>
            <w:tcW w:w="1602" w:type="dxa"/>
          </w:tcPr>
          <w:p w:rsidR="00A81F96" w:rsidRDefault="00A81F96">
            <w:pPr>
              <w:jc w:val="center"/>
              <w:rPr>
                <w:rFonts w:ascii="Arial" w:hAnsi="Arial" w:cs="Arial"/>
              </w:rPr>
            </w:pPr>
            <w:r>
              <w:rPr>
                <w:rFonts w:ascii="Arial" w:hAnsi="Arial" w:cs="Arial"/>
              </w:rPr>
              <w:t>112,5</w:t>
            </w:r>
          </w:p>
        </w:tc>
      </w:tr>
      <w:tr w:rsidR="00A81F96">
        <w:trPr>
          <w:cantSplit/>
        </w:trPr>
        <w:tc>
          <w:tcPr>
            <w:tcW w:w="600" w:type="dxa"/>
          </w:tcPr>
          <w:p w:rsidR="00A81F96" w:rsidRDefault="00A81F96">
            <w:pPr>
              <w:jc w:val="center"/>
              <w:rPr>
                <w:rFonts w:ascii="Arial" w:hAnsi="Arial" w:cs="Arial"/>
              </w:rPr>
            </w:pPr>
            <w:r>
              <w:rPr>
                <w:rFonts w:ascii="Arial" w:hAnsi="Arial" w:cs="Arial"/>
              </w:rPr>
              <w:t>4</w:t>
            </w:r>
          </w:p>
        </w:tc>
        <w:tc>
          <w:tcPr>
            <w:tcW w:w="7244" w:type="dxa"/>
            <w:gridSpan w:val="4"/>
          </w:tcPr>
          <w:p w:rsidR="00A81F96" w:rsidRDefault="00A81F96">
            <w:pPr>
              <w:jc w:val="center"/>
              <w:rPr>
                <w:rFonts w:ascii="Arial" w:hAnsi="Arial" w:cs="Arial"/>
              </w:rPr>
            </w:pPr>
            <w:r>
              <w:rPr>
                <w:rFonts w:ascii="Arial" w:hAnsi="Arial" w:cs="Arial"/>
              </w:rPr>
              <w:t>Вариация проектного денежного потока (гр.6, стр.2 + стр.3)</w:t>
            </w:r>
          </w:p>
        </w:tc>
        <w:tc>
          <w:tcPr>
            <w:tcW w:w="1602" w:type="dxa"/>
          </w:tcPr>
          <w:p w:rsidR="00A81F96" w:rsidRDefault="00A81F96">
            <w:pPr>
              <w:jc w:val="center"/>
              <w:rPr>
                <w:rFonts w:ascii="Arial" w:hAnsi="Arial" w:cs="Arial"/>
              </w:rPr>
            </w:pPr>
            <w:r>
              <w:rPr>
                <w:rFonts w:ascii="Arial" w:hAnsi="Arial" w:cs="Arial"/>
              </w:rPr>
              <w:t>225</w:t>
            </w:r>
          </w:p>
        </w:tc>
      </w:tr>
    </w:tbl>
    <w:p w:rsidR="00A81F96" w:rsidRDefault="00A81F96">
      <w:pPr>
        <w:spacing w:line="360" w:lineRule="exact"/>
        <w:ind w:left="360" w:firstLine="709"/>
        <w:jc w:val="both"/>
        <w:rPr>
          <w:rFonts w:ascii="Arial" w:hAnsi="Arial" w:cs="Arial"/>
          <w:sz w:val="28"/>
        </w:rPr>
      </w:pPr>
    </w:p>
    <w:p w:rsidR="00A81F96" w:rsidRDefault="00A81F96">
      <w:pPr>
        <w:spacing w:line="360" w:lineRule="exact"/>
        <w:ind w:left="360" w:firstLine="709"/>
        <w:jc w:val="both"/>
        <w:rPr>
          <w:rFonts w:ascii="Arial" w:hAnsi="Arial" w:cs="Arial"/>
          <w:sz w:val="26"/>
        </w:rPr>
      </w:pPr>
      <w:r>
        <w:rPr>
          <w:rFonts w:ascii="Arial" w:hAnsi="Arial" w:cs="Arial"/>
          <w:sz w:val="26"/>
        </w:rPr>
        <w:t>Так же рассчитываются значения вариации денежного потока по 2-му и 3-му году реализации проекта.</w:t>
      </w:r>
      <w:r>
        <w:rPr>
          <w:rFonts w:ascii="Arial" w:hAnsi="Arial" w:cs="Arial"/>
          <w:b/>
          <w:bCs/>
          <w:i/>
          <w:iCs/>
          <w:sz w:val="26"/>
        </w:rPr>
        <w:t xml:space="preserve"> </w:t>
      </w:r>
      <w:r>
        <w:rPr>
          <w:rFonts w:ascii="Arial" w:hAnsi="Arial" w:cs="Arial"/>
          <w:b/>
          <w:bCs/>
          <w:i/>
          <w:iCs/>
          <w:sz w:val="26"/>
          <w:lang w:val="en-US"/>
        </w:rPr>
        <w:t>CV</w:t>
      </w:r>
      <w:r>
        <w:rPr>
          <w:rFonts w:ascii="Arial" w:hAnsi="Arial" w:cs="Arial"/>
          <w:b/>
          <w:bCs/>
          <w:i/>
          <w:iCs/>
          <w:sz w:val="26"/>
          <w:vertAlign w:val="subscript"/>
          <w:lang w:val="en-US"/>
        </w:rPr>
        <w:t>NPV</w:t>
      </w:r>
      <w:r>
        <w:rPr>
          <w:rFonts w:ascii="Arial" w:hAnsi="Arial" w:cs="Arial"/>
          <w:b/>
          <w:bCs/>
          <w:i/>
          <w:iCs/>
          <w:sz w:val="26"/>
          <w:vertAlign w:val="subscript"/>
        </w:rPr>
        <w:t xml:space="preserve"> </w:t>
      </w:r>
      <w:r>
        <w:rPr>
          <w:rFonts w:ascii="Arial" w:hAnsi="Arial" w:cs="Arial"/>
          <w:sz w:val="26"/>
        </w:rPr>
        <w:t>по проектам А и В составили соответственно 45,4% и 21,8%. Следовательно, проект В более безопасный.</w:t>
      </w:r>
    </w:p>
    <w:p w:rsidR="00A81F96" w:rsidRDefault="00A81F96">
      <w:pPr>
        <w:spacing w:line="360" w:lineRule="exact"/>
        <w:ind w:left="360" w:firstLine="709"/>
        <w:jc w:val="both"/>
        <w:rPr>
          <w:rFonts w:ascii="Arial" w:hAnsi="Arial" w:cs="Arial"/>
          <w:b/>
          <w:bCs/>
          <w:sz w:val="26"/>
        </w:rPr>
      </w:pPr>
      <w:r>
        <w:rPr>
          <w:rFonts w:ascii="Arial" w:hAnsi="Arial" w:cs="Arial"/>
          <w:b/>
          <w:bCs/>
          <w:sz w:val="26"/>
        </w:rPr>
        <w:t>Тема №6. Анализ долгосрочных и краткосрочных финансовых вложений</w:t>
      </w:r>
    </w:p>
    <w:p w:rsidR="00A81F96" w:rsidRDefault="00A81F96">
      <w:pPr>
        <w:spacing w:line="360" w:lineRule="exact"/>
        <w:ind w:firstLine="709"/>
        <w:jc w:val="both"/>
        <w:rPr>
          <w:rFonts w:ascii="Arial" w:hAnsi="Arial" w:cs="Arial"/>
          <w:b/>
          <w:bCs/>
          <w:sz w:val="26"/>
          <w:u w:val="single"/>
        </w:rPr>
      </w:pPr>
      <w:r>
        <w:rPr>
          <w:rFonts w:ascii="Arial" w:hAnsi="Arial" w:cs="Arial"/>
          <w:b/>
          <w:bCs/>
          <w:sz w:val="26"/>
          <w:u w:val="single"/>
        </w:rPr>
        <w:t>Акции и облигации как объекты и источники инвестирования средств</w:t>
      </w:r>
    </w:p>
    <w:p w:rsidR="00A81F96" w:rsidRDefault="00A81F96">
      <w:pPr>
        <w:spacing w:line="360" w:lineRule="exact"/>
        <w:ind w:firstLine="709"/>
        <w:jc w:val="both"/>
        <w:rPr>
          <w:rFonts w:ascii="Arial" w:hAnsi="Arial" w:cs="Arial"/>
          <w:sz w:val="26"/>
          <w:szCs w:val="16"/>
        </w:rPr>
      </w:pPr>
      <w:r>
        <w:rPr>
          <w:rFonts w:ascii="Arial" w:hAnsi="Arial" w:cs="Arial"/>
          <w:b/>
          <w:bCs/>
          <w:sz w:val="26"/>
          <w:szCs w:val="16"/>
        </w:rPr>
        <w:t>Акция</w:t>
      </w:r>
      <w:r>
        <w:rPr>
          <w:rFonts w:ascii="Arial" w:hAnsi="Arial" w:cs="Arial"/>
          <w:sz w:val="26"/>
          <w:szCs w:val="16"/>
        </w:rPr>
        <w:t xml:space="preserve"> - ценная бумага, выпускаемая акционерным обществом и удостоверяющая право собственности на долю в уставном капитале общества. </w:t>
      </w:r>
    </w:p>
    <w:p w:rsidR="00A81F96" w:rsidRDefault="00A81F96">
      <w:pPr>
        <w:spacing w:line="360" w:lineRule="exact"/>
        <w:ind w:firstLine="709"/>
        <w:jc w:val="both"/>
        <w:rPr>
          <w:rFonts w:ascii="Arial" w:hAnsi="Arial" w:cs="Arial"/>
          <w:bCs/>
          <w:sz w:val="26"/>
        </w:rPr>
      </w:pPr>
      <w:r>
        <w:rPr>
          <w:rFonts w:ascii="Arial" w:hAnsi="Arial" w:cs="Arial"/>
          <w:sz w:val="26"/>
        </w:rPr>
        <w:t xml:space="preserve">В случае отсутствия роста дивидендов </w:t>
      </w:r>
      <w:r>
        <w:rPr>
          <w:rFonts w:ascii="Arial" w:hAnsi="Arial" w:cs="Arial"/>
          <w:b/>
          <w:sz w:val="26"/>
        </w:rPr>
        <w:t xml:space="preserve">теоретическая (расчетная) стоимость акции пропорциональна размеру дивиденда и обратно пропорциональна ставке доходности. </w:t>
      </w:r>
      <w:r>
        <w:rPr>
          <w:rFonts w:ascii="Arial" w:hAnsi="Arial" w:cs="Arial"/>
          <w:bCs/>
          <w:sz w:val="26"/>
        </w:rPr>
        <w:t>Поэтому при снижении ставки рефинансирования наблюдается рост курса акций.</w:t>
      </w:r>
    </w:p>
    <w:p w:rsidR="00A81F96" w:rsidRDefault="00A81F96">
      <w:pPr>
        <w:spacing w:line="360" w:lineRule="exact"/>
        <w:ind w:firstLine="709"/>
        <w:jc w:val="both"/>
        <w:rPr>
          <w:rFonts w:ascii="Arial" w:hAnsi="Arial" w:cs="Arial"/>
          <w:sz w:val="26"/>
        </w:rPr>
      </w:pPr>
      <w:r>
        <w:rPr>
          <w:rFonts w:ascii="Arial" w:hAnsi="Arial" w:cs="Arial"/>
          <w:sz w:val="26"/>
        </w:rPr>
        <w:t>Отсюда ожидаемая ставка доходности (текущая доходность) равна отношению суммы дивиденда к известной рыночной цене акции:</w:t>
      </w:r>
    </w:p>
    <w:p w:rsidR="00A81F96" w:rsidRDefault="00A81F96">
      <w:pPr>
        <w:ind w:firstLine="709"/>
        <w:rPr>
          <w:rFonts w:ascii="Arial" w:hAnsi="Arial" w:cs="Arial"/>
          <w:sz w:val="28"/>
        </w:rPr>
      </w:pPr>
      <w:r>
        <w:rPr>
          <w:rFonts w:ascii="Arial" w:hAnsi="Arial" w:cs="Arial"/>
          <w:b/>
          <w:sz w:val="28"/>
          <w:szCs w:val="16"/>
        </w:rPr>
        <w:t xml:space="preserve">                                              </w:t>
      </w:r>
      <w:r w:rsidR="004E6DF9">
        <w:rPr>
          <w:rFonts w:ascii="Arial" w:hAnsi="Arial" w:cs="Arial"/>
          <w:b/>
          <w:sz w:val="28"/>
          <w:szCs w:val="16"/>
        </w:rPr>
        <w:fldChar w:fldCharType="begin"/>
      </w:r>
      <w:r>
        <w:rPr>
          <w:rFonts w:ascii="Arial" w:hAnsi="Arial" w:cs="Arial"/>
          <w:b/>
          <w:sz w:val="28"/>
          <w:szCs w:val="16"/>
        </w:rPr>
        <w:instrText>SYMBOL 217 \f "Symbol"</w:instrText>
      </w:r>
      <w:r w:rsidR="004E6DF9">
        <w:rPr>
          <w:rFonts w:ascii="Arial" w:hAnsi="Arial" w:cs="Arial"/>
          <w:b/>
          <w:sz w:val="28"/>
          <w:szCs w:val="16"/>
        </w:rPr>
        <w:fldChar w:fldCharType="end"/>
      </w:r>
    </w:p>
    <w:p w:rsidR="00A81F96" w:rsidRPr="002E7393" w:rsidRDefault="00A81F96">
      <w:pPr>
        <w:ind w:firstLine="709"/>
        <w:jc w:val="center"/>
        <w:rPr>
          <w:rFonts w:ascii="Arial" w:hAnsi="Arial" w:cs="Arial"/>
          <w:b/>
          <w:i/>
          <w:sz w:val="28"/>
        </w:rPr>
      </w:pPr>
      <w:r>
        <w:rPr>
          <w:rFonts w:ascii="Arial" w:hAnsi="Arial" w:cs="Arial"/>
          <w:b/>
          <w:i/>
          <w:sz w:val="28"/>
          <w:lang w:val="en-US"/>
        </w:rPr>
        <w:t>K</w:t>
      </w:r>
      <w:r>
        <w:rPr>
          <w:rFonts w:ascii="Arial" w:hAnsi="Arial" w:cs="Arial"/>
          <w:b/>
          <w:i/>
          <w:position w:val="-6"/>
          <w:sz w:val="28"/>
          <w:szCs w:val="18"/>
          <w:lang w:val="en-US"/>
        </w:rPr>
        <w:t>S</w:t>
      </w:r>
      <w:r w:rsidRPr="002E7393">
        <w:rPr>
          <w:rFonts w:ascii="Arial" w:hAnsi="Arial" w:cs="Arial"/>
          <w:b/>
          <w:i/>
          <w:position w:val="-6"/>
          <w:sz w:val="28"/>
        </w:rPr>
        <w:t xml:space="preserve"> </w:t>
      </w:r>
      <w:r w:rsidRPr="002E7393">
        <w:rPr>
          <w:rFonts w:ascii="Arial" w:hAnsi="Arial" w:cs="Arial"/>
          <w:b/>
          <w:i/>
          <w:sz w:val="28"/>
        </w:rPr>
        <w:t xml:space="preserve">= </w:t>
      </w:r>
      <w:r>
        <w:rPr>
          <w:rFonts w:ascii="Arial" w:hAnsi="Arial" w:cs="Arial"/>
          <w:b/>
          <w:i/>
          <w:sz w:val="28"/>
        </w:rPr>
        <w:t>Д</w:t>
      </w:r>
      <w:r w:rsidRPr="002E7393">
        <w:rPr>
          <w:rFonts w:ascii="Arial" w:hAnsi="Arial" w:cs="Arial"/>
          <w:b/>
          <w:i/>
          <w:sz w:val="28"/>
        </w:rPr>
        <w:t>/</w:t>
      </w:r>
      <w:r>
        <w:rPr>
          <w:rFonts w:ascii="Arial" w:hAnsi="Arial" w:cs="Arial"/>
          <w:b/>
          <w:i/>
          <w:sz w:val="28"/>
          <w:lang w:val="en-US"/>
        </w:rPr>
        <w:t>P</w:t>
      </w:r>
      <w:r>
        <w:rPr>
          <w:rFonts w:ascii="Arial" w:hAnsi="Arial" w:cs="Arial"/>
          <w:b/>
          <w:i/>
          <w:position w:val="-6"/>
          <w:sz w:val="28"/>
          <w:szCs w:val="18"/>
          <w:lang w:val="en-US"/>
        </w:rPr>
        <w:t>o</w:t>
      </w:r>
      <w:r w:rsidRPr="002E7393">
        <w:rPr>
          <w:rFonts w:ascii="Arial" w:hAnsi="Arial" w:cs="Arial"/>
          <w:b/>
          <w:i/>
          <w:position w:val="-6"/>
          <w:sz w:val="28"/>
        </w:rPr>
        <w:t xml:space="preserve"> </w:t>
      </w:r>
      <w:r w:rsidRPr="002E7393">
        <w:rPr>
          <w:rFonts w:ascii="Arial" w:hAnsi="Arial" w:cs="Arial"/>
          <w:b/>
          <w:position w:val="-6"/>
          <w:sz w:val="28"/>
        </w:rPr>
        <w:t>.</w:t>
      </w:r>
    </w:p>
    <w:p w:rsidR="00A81F96" w:rsidRDefault="00A81F96">
      <w:pPr>
        <w:spacing w:line="360" w:lineRule="exact"/>
        <w:ind w:firstLine="709"/>
        <w:jc w:val="both"/>
        <w:rPr>
          <w:rFonts w:ascii="Arial" w:hAnsi="Arial" w:cs="Arial"/>
          <w:sz w:val="26"/>
        </w:rPr>
      </w:pPr>
      <w:r>
        <w:rPr>
          <w:rFonts w:ascii="Arial" w:hAnsi="Arial" w:cs="Arial"/>
          <w:bCs/>
          <w:i/>
          <w:iCs/>
          <w:sz w:val="26"/>
        </w:rPr>
        <w:lastRenderedPageBreak/>
        <w:t>Пример</w:t>
      </w:r>
      <w:r>
        <w:rPr>
          <w:rFonts w:ascii="Arial" w:hAnsi="Arial" w:cs="Arial"/>
          <w:bCs/>
          <w:sz w:val="26"/>
        </w:rPr>
        <w:t xml:space="preserve">. </w:t>
      </w:r>
      <w:r>
        <w:rPr>
          <w:rFonts w:ascii="Arial" w:hAnsi="Arial" w:cs="Arial"/>
          <w:sz w:val="26"/>
        </w:rPr>
        <w:t>Определить текущую доходность акций, если за 10 000 акций номиналом 1 000 руб. инвестором было уплачено 12 360 000 руб., дивиденды составляют 9% (</w:t>
      </w:r>
      <w:r>
        <w:rPr>
          <w:rFonts w:ascii="Arial" w:hAnsi="Arial" w:cs="Arial"/>
          <w:sz w:val="26"/>
          <w:lang w:val="en-US"/>
        </w:rPr>
        <w:t>t</w:t>
      </w:r>
      <w:r>
        <w:rPr>
          <w:rFonts w:ascii="Arial" w:hAnsi="Arial" w:cs="Arial"/>
          <w:sz w:val="26"/>
        </w:rPr>
        <w:t>=1).</w:t>
      </w:r>
    </w:p>
    <w:p w:rsidR="00A81F96" w:rsidRDefault="00A81F96">
      <w:pPr>
        <w:spacing w:line="360" w:lineRule="exact"/>
        <w:ind w:firstLine="709"/>
        <w:jc w:val="both"/>
        <w:rPr>
          <w:rFonts w:ascii="Arial" w:hAnsi="Arial" w:cs="Arial"/>
          <w:sz w:val="26"/>
        </w:rPr>
      </w:pPr>
      <w:r>
        <w:rPr>
          <w:rFonts w:ascii="Arial" w:hAnsi="Arial" w:cs="Arial"/>
          <w:sz w:val="26"/>
        </w:rPr>
        <w:t>Рыночная цена одной акции Р</w:t>
      </w:r>
      <w:r>
        <w:rPr>
          <w:rFonts w:ascii="Arial" w:hAnsi="Arial" w:cs="Arial"/>
          <w:position w:val="-6"/>
          <w:sz w:val="26"/>
        </w:rPr>
        <w:t>0</w:t>
      </w:r>
      <w:r>
        <w:rPr>
          <w:rFonts w:ascii="Arial" w:hAnsi="Arial" w:cs="Arial"/>
          <w:sz w:val="26"/>
        </w:rPr>
        <w:t xml:space="preserve"> = 12360000 : 10000 = 1236.</w:t>
      </w:r>
    </w:p>
    <w:p w:rsidR="00A81F96" w:rsidRDefault="00A81F96">
      <w:pPr>
        <w:spacing w:line="360" w:lineRule="exact"/>
        <w:ind w:firstLine="709"/>
        <w:jc w:val="both"/>
        <w:rPr>
          <w:rFonts w:ascii="Arial" w:hAnsi="Arial" w:cs="Arial"/>
          <w:sz w:val="26"/>
        </w:rPr>
      </w:pPr>
      <w:r>
        <w:rPr>
          <w:rFonts w:ascii="Arial" w:hAnsi="Arial" w:cs="Arial"/>
          <w:sz w:val="26"/>
        </w:rPr>
        <w:t>Дивиденд Д</w:t>
      </w:r>
      <w:r>
        <w:rPr>
          <w:rFonts w:ascii="Arial" w:hAnsi="Arial" w:cs="Arial"/>
          <w:position w:val="-6"/>
          <w:sz w:val="26"/>
        </w:rPr>
        <w:t>1</w:t>
      </w:r>
      <w:r>
        <w:rPr>
          <w:rFonts w:ascii="Arial" w:hAnsi="Arial" w:cs="Arial"/>
          <w:sz w:val="26"/>
        </w:rPr>
        <w:t xml:space="preserve"> = 1000 х 0,09 = 90.</w:t>
      </w:r>
    </w:p>
    <w:p w:rsidR="00A81F96" w:rsidRDefault="00A81F96">
      <w:pPr>
        <w:spacing w:line="360" w:lineRule="exact"/>
        <w:ind w:firstLine="709"/>
        <w:jc w:val="both"/>
        <w:rPr>
          <w:rFonts w:ascii="Arial" w:hAnsi="Arial" w:cs="Arial"/>
          <w:sz w:val="26"/>
        </w:rPr>
      </w:pPr>
      <w:r>
        <w:rPr>
          <w:rFonts w:ascii="Arial" w:hAnsi="Arial" w:cs="Arial"/>
          <w:sz w:val="26"/>
        </w:rPr>
        <w:t>Отсюда K</w:t>
      </w:r>
      <w:r>
        <w:rPr>
          <w:rFonts w:ascii="Arial" w:hAnsi="Arial" w:cs="Arial"/>
          <w:position w:val="-6"/>
          <w:sz w:val="26"/>
        </w:rPr>
        <w:t xml:space="preserve">S </w:t>
      </w:r>
      <w:r>
        <w:rPr>
          <w:rFonts w:ascii="Arial" w:hAnsi="Arial" w:cs="Arial"/>
          <w:sz w:val="26"/>
        </w:rPr>
        <w:t>= Д</w:t>
      </w:r>
      <w:r>
        <w:rPr>
          <w:rFonts w:ascii="Arial" w:hAnsi="Arial" w:cs="Arial"/>
          <w:position w:val="-6"/>
          <w:sz w:val="26"/>
        </w:rPr>
        <w:t>1</w:t>
      </w:r>
      <w:r>
        <w:rPr>
          <w:rFonts w:ascii="Arial" w:hAnsi="Arial" w:cs="Arial"/>
          <w:sz w:val="26"/>
        </w:rPr>
        <w:t>/ Р</w:t>
      </w:r>
      <w:r>
        <w:rPr>
          <w:rFonts w:ascii="Arial" w:hAnsi="Arial" w:cs="Arial"/>
          <w:position w:val="-6"/>
          <w:sz w:val="26"/>
        </w:rPr>
        <w:t>0</w:t>
      </w:r>
      <w:r>
        <w:rPr>
          <w:rFonts w:ascii="Arial" w:hAnsi="Arial" w:cs="Arial"/>
          <w:sz w:val="26"/>
        </w:rPr>
        <w:t xml:space="preserve"> = 90 : 1236 x 100% = 7,28%.</w:t>
      </w:r>
    </w:p>
    <w:p w:rsidR="00A81F96" w:rsidRDefault="00A81F96">
      <w:pPr>
        <w:pStyle w:val="20"/>
        <w:spacing w:line="360" w:lineRule="exact"/>
        <w:rPr>
          <w:bCs/>
          <w:iCs w:val="0"/>
          <w:sz w:val="26"/>
        </w:rPr>
      </w:pPr>
      <w:r>
        <w:rPr>
          <w:bCs/>
          <w:iCs w:val="0"/>
          <w:sz w:val="26"/>
        </w:rPr>
        <w:t xml:space="preserve">Активная инвестиционная деятельность предполагает разработку оптимальных управленческих решений, лежащих в рамках одновременно дивидендной политики и накопления капитала компанией. В этой связи выбор между реинвестированием полученной прибыли и выплатой дивидендов влияет не только на взаимоотношения между менеджментом и акционерами организации, но и определяет стратегические (инвестиционные) перспективы компании. Поэтому уровень дивидендов по обыкновенным акциям в пределах среднесрочного (а тем более долгосрочного) периода времени может значительно колебаться. </w:t>
      </w:r>
    </w:p>
    <w:p w:rsidR="00A81F96" w:rsidRDefault="00A81F96">
      <w:pPr>
        <w:spacing w:line="360" w:lineRule="exact"/>
        <w:jc w:val="both"/>
        <w:rPr>
          <w:rFonts w:ascii="Arial" w:hAnsi="Arial" w:cs="Arial"/>
          <w:bCs/>
          <w:i/>
          <w:sz w:val="26"/>
        </w:rPr>
      </w:pPr>
      <w:r>
        <w:rPr>
          <w:rFonts w:ascii="Arial" w:hAnsi="Arial" w:cs="Arial"/>
          <w:bCs/>
          <w:i/>
          <w:sz w:val="26"/>
        </w:rPr>
        <w:t>Примеры.</w:t>
      </w:r>
    </w:p>
    <w:p w:rsidR="00A81F96" w:rsidRDefault="00A81F96">
      <w:pPr>
        <w:spacing w:line="360" w:lineRule="exact"/>
        <w:ind w:firstLine="709"/>
        <w:jc w:val="both"/>
        <w:rPr>
          <w:rFonts w:ascii="Arial" w:hAnsi="Arial" w:cs="Arial"/>
          <w:sz w:val="26"/>
        </w:rPr>
      </w:pPr>
      <w:r>
        <w:rPr>
          <w:rFonts w:ascii="Arial" w:hAnsi="Arial" w:cs="Arial"/>
          <w:sz w:val="26"/>
        </w:rPr>
        <w:t>1. Инвестор приобрел акцию за 1 100 руб. номиналом 1 000 руб. Размер дивиденда 10% годовых. В настоящее время курсовая стоимость акции 700 руб. Определить текущую доходность акции.</w:t>
      </w:r>
    </w:p>
    <w:p w:rsidR="00A81F96" w:rsidRDefault="00A81F96">
      <w:pPr>
        <w:spacing w:line="360" w:lineRule="exact"/>
        <w:ind w:firstLine="709"/>
        <w:jc w:val="both"/>
        <w:rPr>
          <w:rFonts w:ascii="Arial" w:hAnsi="Arial" w:cs="Arial"/>
          <w:sz w:val="26"/>
        </w:rPr>
      </w:pPr>
      <w:r>
        <w:rPr>
          <w:rFonts w:ascii="Arial" w:hAnsi="Arial" w:cs="Arial"/>
          <w:sz w:val="26"/>
        </w:rPr>
        <w:t>K</w:t>
      </w:r>
      <w:r>
        <w:rPr>
          <w:rFonts w:ascii="Arial" w:hAnsi="Arial" w:cs="Arial"/>
          <w:position w:val="-6"/>
          <w:sz w:val="26"/>
        </w:rPr>
        <w:t>S</w:t>
      </w:r>
      <w:r>
        <w:rPr>
          <w:rFonts w:ascii="Arial" w:hAnsi="Arial" w:cs="Arial"/>
          <w:sz w:val="26"/>
        </w:rPr>
        <w:t xml:space="preserve"> = Д</w:t>
      </w:r>
      <w:r>
        <w:rPr>
          <w:rFonts w:ascii="Arial" w:hAnsi="Arial" w:cs="Arial"/>
          <w:position w:val="-6"/>
          <w:sz w:val="26"/>
        </w:rPr>
        <w:t>1</w:t>
      </w:r>
      <w:r>
        <w:rPr>
          <w:rFonts w:ascii="Arial" w:hAnsi="Arial" w:cs="Arial"/>
          <w:sz w:val="26"/>
        </w:rPr>
        <w:t>/ Р</w:t>
      </w:r>
      <w:r>
        <w:rPr>
          <w:rFonts w:ascii="Arial" w:hAnsi="Arial" w:cs="Arial"/>
          <w:position w:val="-6"/>
          <w:sz w:val="26"/>
        </w:rPr>
        <w:t>0</w:t>
      </w:r>
      <w:r>
        <w:rPr>
          <w:rFonts w:ascii="Arial" w:hAnsi="Arial" w:cs="Arial"/>
          <w:sz w:val="26"/>
        </w:rPr>
        <w:t xml:space="preserve"> = 1000 х 0.1 : 700 х 100% = 14,28%.</w:t>
      </w:r>
    </w:p>
    <w:p w:rsidR="00A81F96" w:rsidRDefault="00A81F96">
      <w:pPr>
        <w:spacing w:line="360" w:lineRule="exact"/>
        <w:ind w:firstLine="709"/>
        <w:jc w:val="both"/>
        <w:rPr>
          <w:rFonts w:ascii="Arial" w:hAnsi="Arial" w:cs="Arial"/>
          <w:sz w:val="26"/>
        </w:rPr>
      </w:pPr>
      <w:r>
        <w:rPr>
          <w:rFonts w:ascii="Arial" w:hAnsi="Arial" w:cs="Arial"/>
          <w:sz w:val="26"/>
        </w:rPr>
        <w:t>2. Инвестор приобрел пакет акций в количестве 150 штук номиналом 10 000 руб. за 2 млн.руб., через 1 год 3 месяца он продал указанный пакет за 2,2 млн.руб. Определить полную реализованную доходность.</w:t>
      </w:r>
    </w:p>
    <w:p w:rsidR="00A81F96" w:rsidRDefault="00A81F96">
      <w:pPr>
        <w:spacing w:line="360" w:lineRule="exact"/>
        <w:ind w:firstLine="709"/>
        <w:jc w:val="both"/>
        <w:rPr>
          <w:rFonts w:ascii="Arial" w:hAnsi="Arial" w:cs="Arial"/>
          <w:sz w:val="26"/>
        </w:rPr>
      </w:pPr>
      <w:r>
        <w:rPr>
          <w:rFonts w:ascii="Arial" w:hAnsi="Arial" w:cs="Arial"/>
          <w:sz w:val="26"/>
        </w:rPr>
        <w:t>K</w:t>
      </w:r>
      <w:r>
        <w:rPr>
          <w:rFonts w:ascii="Arial" w:hAnsi="Arial" w:cs="Arial"/>
          <w:position w:val="-6"/>
          <w:sz w:val="26"/>
        </w:rPr>
        <w:t>S</w:t>
      </w:r>
      <w:r>
        <w:rPr>
          <w:rFonts w:ascii="Arial" w:hAnsi="Arial" w:cs="Arial"/>
          <w:sz w:val="26"/>
        </w:rPr>
        <w:t xml:space="preserve"> = (Р</w:t>
      </w:r>
      <w:r>
        <w:rPr>
          <w:rFonts w:ascii="Arial" w:hAnsi="Arial" w:cs="Arial"/>
          <w:position w:val="-6"/>
          <w:sz w:val="26"/>
        </w:rPr>
        <w:t>1</w:t>
      </w:r>
      <w:r>
        <w:rPr>
          <w:rFonts w:ascii="Arial" w:hAnsi="Arial" w:cs="Arial"/>
          <w:sz w:val="26"/>
        </w:rPr>
        <w:t xml:space="preserve"> - Р</w:t>
      </w:r>
      <w:r>
        <w:rPr>
          <w:rFonts w:ascii="Arial" w:hAnsi="Arial" w:cs="Arial"/>
          <w:position w:val="-6"/>
          <w:sz w:val="26"/>
        </w:rPr>
        <w:t>0</w:t>
      </w:r>
      <w:r>
        <w:rPr>
          <w:rFonts w:ascii="Arial" w:hAnsi="Arial" w:cs="Arial"/>
          <w:sz w:val="26"/>
        </w:rPr>
        <w:t xml:space="preserve"> ) / (Р</w:t>
      </w:r>
      <w:r>
        <w:rPr>
          <w:rFonts w:ascii="Arial" w:hAnsi="Arial" w:cs="Arial"/>
          <w:position w:val="-6"/>
          <w:sz w:val="26"/>
        </w:rPr>
        <w:t>0</w:t>
      </w:r>
      <w:r>
        <w:rPr>
          <w:rFonts w:ascii="Arial" w:hAnsi="Arial" w:cs="Arial"/>
          <w:sz w:val="26"/>
        </w:rPr>
        <w:t xml:space="preserve"> х 1,25) = (2,2-2,0)/(2,0 х 1,25) х 100% = 8%.</w:t>
      </w:r>
    </w:p>
    <w:p w:rsidR="00A81F96" w:rsidRDefault="00A81F96">
      <w:pPr>
        <w:pStyle w:val="31"/>
        <w:spacing w:line="360" w:lineRule="exact"/>
        <w:rPr>
          <w:bCs w:val="0"/>
          <w:sz w:val="26"/>
        </w:rPr>
      </w:pPr>
      <w:r>
        <w:rPr>
          <w:bCs w:val="0"/>
          <w:sz w:val="26"/>
        </w:rPr>
        <w:t>Основным аргументом - за или против – выпуска привилегированных акций являются расчеты финансовой нагрузки на прибыль, связанной с выплатой фиксированных дивидендов.</w:t>
      </w:r>
    </w:p>
    <w:p w:rsidR="00A81F96" w:rsidRDefault="00A81F96">
      <w:pPr>
        <w:spacing w:line="360" w:lineRule="exact"/>
        <w:ind w:firstLine="709"/>
        <w:jc w:val="both"/>
        <w:rPr>
          <w:rFonts w:ascii="Arial" w:hAnsi="Arial" w:cs="Arial"/>
          <w:iCs/>
          <w:sz w:val="26"/>
          <w:szCs w:val="18"/>
        </w:rPr>
      </w:pPr>
      <w:r>
        <w:rPr>
          <w:rFonts w:ascii="Arial" w:hAnsi="Arial" w:cs="Arial"/>
          <w:b/>
          <w:i/>
          <w:sz w:val="26"/>
          <w:szCs w:val="18"/>
        </w:rPr>
        <w:t>Упрощенный пример</w:t>
      </w:r>
      <w:r>
        <w:rPr>
          <w:rFonts w:ascii="Arial" w:hAnsi="Arial" w:cs="Arial"/>
          <w:i/>
          <w:sz w:val="26"/>
          <w:szCs w:val="18"/>
        </w:rPr>
        <w:t xml:space="preserve">: </w:t>
      </w:r>
      <w:r>
        <w:rPr>
          <w:rFonts w:ascii="Arial" w:hAnsi="Arial" w:cs="Arial"/>
          <w:iCs/>
          <w:sz w:val="26"/>
          <w:szCs w:val="18"/>
        </w:rPr>
        <w:t>Акционерное общество предполагает выпуск привилегированных акций на 1 млн. рублей на приобретение оборудования (фиксированный дивиденд - 18%, что соответствует средней рыночной ставке). Ожидаемая годовая прибыль от выпуска продукции на новом оборудовании - 200 тыс. руб., ставка налогообложения - 24%. Оценить экономическую целесообразность выпуска привилегированных акций.</w:t>
      </w:r>
    </w:p>
    <w:p w:rsidR="00A81F96" w:rsidRDefault="00A81F96">
      <w:pPr>
        <w:pStyle w:val="20"/>
        <w:spacing w:line="360" w:lineRule="exact"/>
        <w:rPr>
          <w:bCs/>
          <w:sz w:val="26"/>
          <w:szCs w:val="18"/>
        </w:rPr>
      </w:pPr>
      <w:r>
        <w:rPr>
          <w:bCs/>
          <w:sz w:val="26"/>
          <w:szCs w:val="18"/>
        </w:rPr>
        <w:t>Ежегодная финансовая нагрузка на прибыль:</w:t>
      </w:r>
    </w:p>
    <w:p w:rsidR="00A81F96" w:rsidRDefault="00A81F96">
      <w:pPr>
        <w:spacing w:line="360" w:lineRule="exact"/>
        <w:ind w:firstLine="709"/>
        <w:jc w:val="both"/>
        <w:rPr>
          <w:rFonts w:ascii="Arial" w:hAnsi="Arial" w:cs="Arial"/>
          <w:iCs/>
          <w:sz w:val="26"/>
          <w:szCs w:val="18"/>
        </w:rPr>
      </w:pPr>
      <w:r>
        <w:rPr>
          <w:rFonts w:ascii="Arial" w:hAnsi="Arial" w:cs="Arial"/>
          <w:iCs/>
          <w:sz w:val="26"/>
          <w:szCs w:val="18"/>
        </w:rPr>
        <w:t>1 млн. руб. х 0,18 = 0,18 млн. руб. = 180 тыс. руб.</w:t>
      </w:r>
    </w:p>
    <w:p w:rsidR="00A81F96" w:rsidRDefault="00A81F96">
      <w:pPr>
        <w:spacing w:line="360" w:lineRule="exact"/>
        <w:ind w:firstLine="709"/>
        <w:jc w:val="both"/>
        <w:rPr>
          <w:rFonts w:ascii="Arial" w:hAnsi="Arial" w:cs="Arial"/>
          <w:iCs/>
          <w:sz w:val="26"/>
          <w:szCs w:val="18"/>
        </w:rPr>
      </w:pPr>
      <w:r>
        <w:rPr>
          <w:rFonts w:ascii="Arial" w:hAnsi="Arial" w:cs="Arial"/>
          <w:bCs/>
          <w:iCs/>
          <w:sz w:val="26"/>
          <w:szCs w:val="18"/>
        </w:rPr>
        <w:t>Ресурсы для выплаты дивидендов (без учета других расходов</w:t>
      </w:r>
      <w:r>
        <w:rPr>
          <w:rFonts w:ascii="Arial" w:hAnsi="Arial" w:cs="Arial"/>
          <w:iCs/>
          <w:sz w:val="26"/>
          <w:szCs w:val="18"/>
        </w:rPr>
        <w:t xml:space="preserve"> из прибыли, в частности, дивидендов по простым акциям):</w:t>
      </w:r>
    </w:p>
    <w:p w:rsidR="00A81F96" w:rsidRDefault="00A81F96">
      <w:pPr>
        <w:pStyle w:val="20"/>
        <w:spacing w:line="360" w:lineRule="exact"/>
        <w:rPr>
          <w:sz w:val="26"/>
          <w:szCs w:val="18"/>
        </w:rPr>
      </w:pPr>
      <w:r>
        <w:rPr>
          <w:sz w:val="26"/>
          <w:szCs w:val="18"/>
        </w:rPr>
        <w:t>200 тыс. руб. - 200 тыс. руб. х 0,24 = 152 тыс. руб.</w:t>
      </w:r>
    </w:p>
    <w:p w:rsidR="00A81F96" w:rsidRDefault="00A81F96">
      <w:pPr>
        <w:spacing w:line="360" w:lineRule="exact"/>
        <w:ind w:firstLine="709"/>
        <w:jc w:val="both"/>
        <w:rPr>
          <w:rStyle w:val="ab"/>
          <w:rFonts w:ascii="Arial" w:hAnsi="Arial" w:cs="Arial"/>
          <w:iCs/>
          <w:sz w:val="26"/>
        </w:rPr>
      </w:pPr>
      <w:r>
        <w:rPr>
          <w:rFonts w:ascii="Arial" w:hAnsi="Arial" w:cs="Arial"/>
          <w:iCs/>
          <w:sz w:val="26"/>
          <w:szCs w:val="18"/>
        </w:rPr>
        <w:t>Очевидно, что данный проект финансирования не представляется возможным.</w:t>
      </w:r>
    </w:p>
    <w:p w:rsidR="00A81F96" w:rsidRDefault="00A81F96">
      <w:pPr>
        <w:suppressLineNumbers/>
        <w:spacing w:line="360" w:lineRule="exact"/>
        <w:ind w:firstLine="709"/>
        <w:jc w:val="both"/>
        <w:rPr>
          <w:rFonts w:ascii="Arial" w:hAnsi="Arial" w:cs="Arial"/>
          <w:sz w:val="26"/>
        </w:rPr>
      </w:pPr>
      <w:r>
        <w:rPr>
          <w:rFonts w:ascii="Arial" w:hAnsi="Arial" w:cs="Arial"/>
          <w:b/>
          <w:bCs/>
          <w:sz w:val="26"/>
          <w:szCs w:val="16"/>
        </w:rPr>
        <w:t>Облигация</w:t>
      </w:r>
      <w:r>
        <w:rPr>
          <w:rFonts w:ascii="Arial" w:hAnsi="Arial" w:cs="Arial"/>
          <w:sz w:val="26"/>
          <w:szCs w:val="16"/>
        </w:rPr>
        <w:t xml:space="preserve"> - любая ценная бумага, удостоверяющая отношения займа между ее владельцем (кредитором) и лицом, выпускающим документ </w:t>
      </w:r>
      <w:r>
        <w:rPr>
          <w:rFonts w:ascii="Arial" w:hAnsi="Arial" w:cs="Arial"/>
          <w:sz w:val="26"/>
          <w:szCs w:val="16"/>
        </w:rPr>
        <w:lastRenderedPageBreak/>
        <w:t>(должником)</w:t>
      </w:r>
      <w:r>
        <w:rPr>
          <w:rFonts w:ascii="Arial" w:hAnsi="Arial" w:cs="Arial"/>
          <w:sz w:val="26"/>
        </w:rPr>
        <w:t xml:space="preserve"> в отличие от акций имеют </w:t>
      </w:r>
      <w:r>
        <w:rPr>
          <w:rFonts w:ascii="Arial" w:hAnsi="Arial" w:cs="Arial"/>
          <w:b/>
          <w:sz w:val="26"/>
        </w:rPr>
        <w:t>конечный срок погашения</w:t>
      </w:r>
      <w:r>
        <w:rPr>
          <w:rFonts w:ascii="Arial" w:hAnsi="Arial" w:cs="Arial"/>
          <w:sz w:val="26"/>
        </w:rPr>
        <w:t xml:space="preserve"> (в классическом случае это - </w:t>
      </w:r>
      <w:r>
        <w:rPr>
          <w:rFonts w:ascii="Arial" w:hAnsi="Arial" w:cs="Arial"/>
          <w:b/>
          <w:sz w:val="26"/>
        </w:rPr>
        <w:t>гасимая ценная бумага</w:t>
      </w:r>
      <w:r>
        <w:rPr>
          <w:rFonts w:ascii="Arial" w:hAnsi="Arial" w:cs="Arial"/>
          <w:sz w:val="26"/>
        </w:rPr>
        <w:t>);</w:t>
      </w:r>
    </w:p>
    <w:p w:rsidR="00A81F96" w:rsidRDefault="00A81F96">
      <w:pPr>
        <w:spacing w:line="360" w:lineRule="exact"/>
        <w:ind w:firstLine="709"/>
        <w:jc w:val="both"/>
        <w:rPr>
          <w:rFonts w:ascii="Arial" w:hAnsi="Arial" w:cs="Arial"/>
          <w:sz w:val="26"/>
        </w:rPr>
      </w:pPr>
      <w:r>
        <w:rPr>
          <w:rFonts w:ascii="Arial" w:hAnsi="Arial" w:cs="Arial"/>
          <w:sz w:val="26"/>
        </w:rPr>
        <w:t>Ожидаемый денежный поток по облигациям состоит из выплат по процентам во время существования облигации плюс выплата основной суммы займа (т.е. номинала облигации). Стоимость облигации определяется как настоящая стоимость ожидаемого денежного потока.</w:t>
      </w:r>
    </w:p>
    <w:p w:rsidR="00A81F96" w:rsidRDefault="00A81F96">
      <w:pPr>
        <w:pStyle w:val="20"/>
        <w:spacing w:line="360" w:lineRule="exact"/>
        <w:rPr>
          <w:sz w:val="26"/>
        </w:rPr>
      </w:pPr>
      <w:r>
        <w:rPr>
          <w:i/>
          <w:iCs w:val="0"/>
          <w:sz w:val="26"/>
        </w:rPr>
        <w:t>Пример</w:t>
      </w:r>
      <w:r>
        <w:rPr>
          <w:sz w:val="26"/>
        </w:rPr>
        <w:t>. Оценить облигацию номинальной стоимостью 1000 руб. с пятилетним сроком погашения и семипроцентной купонной ставкой. Ставка рефинансирования 10%.</w:t>
      </w:r>
    </w:p>
    <w:p w:rsidR="00A81F96" w:rsidRDefault="00A81F96">
      <w:pPr>
        <w:pStyle w:val="20"/>
        <w:spacing w:line="360" w:lineRule="exact"/>
        <w:rPr>
          <w:sz w:val="26"/>
        </w:rPr>
      </w:pPr>
      <w:r>
        <w:rPr>
          <w:b/>
          <w:i/>
          <w:sz w:val="26"/>
          <w:lang w:val="en-US"/>
        </w:rPr>
        <w:t>V</w:t>
      </w:r>
      <w:r>
        <w:rPr>
          <w:b/>
          <w:i/>
          <w:position w:val="-6"/>
          <w:sz w:val="26"/>
          <w:szCs w:val="18"/>
          <w:lang w:val="en-US"/>
        </w:rPr>
        <w:t>B</w:t>
      </w:r>
      <w:r>
        <w:rPr>
          <w:b/>
          <w:i/>
          <w:position w:val="-6"/>
          <w:sz w:val="26"/>
        </w:rPr>
        <w:t xml:space="preserve"> </w:t>
      </w:r>
      <w:r>
        <w:rPr>
          <w:b/>
          <w:i/>
          <w:sz w:val="26"/>
        </w:rPr>
        <w:t>=</w:t>
      </w:r>
      <w:r>
        <w:rPr>
          <w:bCs/>
          <w:iCs w:val="0"/>
          <w:sz w:val="26"/>
        </w:rPr>
        <w:t xml:space="preserve"> 1000 · 0,07· </w:t>
      </w:r>
      <w:r>
        <w:rPr>
          <w:bCs/>
          <w:i/>
          <w:sz w:val="26"/>
          <w:lang w:val="en-US"/>
        </w:rPr>
        <w:t>PVIFA</w:t>
      </w:r>
      <w:r>
        <w:rPr>
          <w:bCs/>
          <w:i/>
          <w:sz w:val="26"/>
        </w:rPr>
        <w:t xml:space="preserve"> </w:t>
      </w:r>
      <w:r>
        <w:rPr>
          <w:bCs/>
          <w:i/>
          <w:position w:val="-6"/>
          <w:sz w:val="26"/>
          <w:szCs w:val="18"/>
        </w:rPr>
        <w:t>10,5</w:t>
      </w:r>
      <w:r>
        <w:rPr>
          <w:bCs/>
          <w:i/>
          <w:sz w:val="26"/>
        </w:rPr>
        <w:t xml:space="preserve"> +</w:t>
      </w:r>
      <w:r>
        <w:rPr>
          <w:bCs/>
          <w:iCs w:val="0"/>
          <w:sz w:val="26"/>
        </w:rPr>
        <w:t xml:space="preserve"> 1000</w:t>
      </w:r>
      <w:r>
        <w:rPr>
          <w:b/>
          <w:i/>
          <w:sz w:val="26"/>
        </w:rPr>
        <w:t xml:space="preserve"> </w:t>
      </w:r>
      <w:r>
        <w:rPr>
          <w:bCs/>
          <w:iCs w:val="0"/>
          <w:sz w:val="26"/>
        </w:rPr>
        <w:t>·</w:t>
      </w:r>
      <w:r>
        <w:rPr>
          <w:bCs/>
          <w:i/>
          <w:sz w:val="26"/>
        </w:rPr>
        <w:t xml:space="preserve"> </w:t>
      </w:r>
      <w:r>
        <w:rPr>
          <w:bCs/>
          <w:i/>
          <w:sz w:val="26"/>
          <w:lang w:val="en-US"/>
        </w:rPr>
        <w:t>PVIF</w:t>
      </w:r>
      <w:r>
        <w:rPr>
          <w:bCs/>
          <w:i/>
          <w:sz w:val="26"/>
        </w:rPr>
        <w:t xml:space="preserve"> </w:t>
      </w:r>
      <w:r>
        <w:rPr>
          <w:bCs/>
          <w:i/>
          <w:position w:val="-6"/>
          <w:sz w:val="26"/>
          <w:szCs w:val="18"/>
        </w:rPr>
        <w:t>10,5</w:t>
      </w:r>
      <w:r>
        <w:rPr>
          <w:bCs/>
          <w:i/>
          <w:sz w:val="26"/>
        </w:rPr>
        <w:t xml:space="preserve"> =</w:t>
      </w:r>
      <w:r>
        <w:rPr>
          <w:bCs/>
          <w:iCs w:val="0"/>
          <w:sz w:val="26"/>
        </w:rPr>
        <w:t xml:space="preserve">1000 · 0,07· </w:t>
      </w:r>
      <w:r>
        <w:rPr>
          <w:bCs/>
          <w:i/>
          <w:sz w:val="26"/>
          <w:lang w:val="en-US"/>
        </w:rPr>
        <w:t>PVIFA</w:t>
      </w:r>
      <w:r>
        <w:rPr>
          <w:bCs/>
          <w:i/>
          <w:position w:val="-6"/>
          <w:sz w:val="26"/>
          <w:szCs w:val="18"/>
        </w:rPr>
        <w:t>10,5</w:t>
      </w:r>
      <w:r>
        <w:rPr>
          <w:bCs/>
          <w:i/>
          <w:sz w:val="26"/>
        </w:rPr>
        <w:t xml:space="preserve"> +</w:t>
      </w:r>
      <w:r>
        <w:rPr>
          <w:bCs/>
          <w:iCs w:val="0"/>
          <w:sz w:val="26"/>
        </w:rPr>
        <w:t xml:space="preserve"> 1000</w:t>
      </w:r>
      <w:r>
        <w:rPr>
          <w:b/>
          <w:i/>
          <w:sz w:val="26"/>
        </w:rPr>
        <w:t xml:space="preserve"> </w:t>
      </w:r>
      <w:r>
        <w:rPr>
          <w:bCs/>
          <w:iCs w:val="0"/>
          <w:sz w:val="26"/>
        </w:rPr>
        <w:t>·</w:t>
      </w:r>
      <w:r>
        <w:rPr>
          <w:bCs/>
          <w:i/>
          <w:sz w:val="26"/>
        </w:rPr>
        <w:t xml:space="preserve"> </w:t>
      </w:r>
      <w:r>
        <w:rPr>
          <w:bCs/>
          <w:i/>
          <w:sz w:val="26"/>
          <w:lang w:val="en-US"/>
        </w:rPr>
        <w:t>PVIF</w:t>
      </w:r>
      <w:r>
        <w:rPr>
          <w:bCs/>
          <w:i/>
          <w:position w:val="-6"/>
          <w:sz w:val="26"/>
          <w:szCs w:val="18"/>
        </w:rPr>
        <w:t>10,5</w:t>
      </w:r>
      <w:r>
        <w:rPr>
          <w:bCs/>
          <w:i/>
          <w:sz w:val="26"/>
        </w:rPr>
        <w:t xml:space="preserve"> =</w:t>
      </w:r>
      <w:r>
        <w:rPr>
          <w:bCs/>
          <w:iCs w:val="0"/>
          <w:sz w:val="26"/>
        </w:rPr>
        <w:t>70</w:t>
      </w:r>
      <w:r>
        <w:rPr>
          <w:sz w:val="26"/>
        </w:rPr>
        <w:t xml:space="preserve"> </w:t>
      </w:r>
      <w:r>
        <w:rPr>
          <w:bCs/>
          <w:iCs w:val="0"/>
          <w:sz w:val="26"/>
        </w:rPr>
        <w:t>· 3,7908 + 1000 · 0,6209 = 886,26 руб. (облигация продается с дисконтом, так как текущая курсовая ставка выше купонной ставки).</w:t>
      </w:r>
    </w:p>
    <w:p w:rsidR="00A81F96" w:rsidRDefault="00A81F96">
      <w:pPr>
        <w:pStyle w:val="31"/>
        <w:spacing w:line="360" w:lineRule="exact"/>
        <w:rPr>
          <w:sz w:val="26"/>
        </w:rPr>
      </w:pPr>
      <w:r>
        <w:rPr>
          <w:sz w:val="26"/>
        </w:rPr>
        <w:t xml:space="preserve">При расчетах, связанных с ценными бумагами используются формулы нахождения текущей и будущей стоимости денег. </w:t>
      </w:r>
    </w:p>
    <w:p w:rsidR="00A81F96" w:rsidRDefault="00A81F96">
      <w:pPr>
        <w:pStyle w:val="31"/>
        <w:spacing w:line="360" w:lineRule="exact"/>
        <w:rPr>
          <w:i/>
          <w:iCs/>
          <w:sz w:val="26"/>
        </w:rPr>
      </w:pPr>
      <w:r>
        <w:rPr>
          <w:i/>
          <w:iCs/>
          <w:sz w:val="26"/>
        </w:rPr>
        <w:t>Примеры.</w:t>
      </w:r>
    </w:p>
    <w:p w:rsidR="00A81F96" w:rsidRDefault="00A81F96">
      <w:pPr>
        <w:numPr>
          <w:ilvl w:val="0"/>
          <w:numId w:val="43"/>
        </w:numPr>
        <w:spacing w:line="360" w:lineRule="exact"/>
        <w:jc w:val="both"/>
        <w:rPr>
          <w:rFonts w:ascii="Arial" w:hAnsi="Arial" w:cs="Arial"/>
          <w:sz w:val="28"/>
        </w:rPr>
      </w:pPr>
      <w:r>
        <w:rPr>
          <w:rFonts w:ascii="Arial" w:hAnsi="Arial" w:cs="Arial"/>
          <w:sz w:val="26"/>
        </w:rPr>
        <w:t>Допустим, Вы можете приобрести ценную бумагу по цене 680,60 руб. Указанная бумага будет стоить 1000 руб. через 5 лет. Необходимо вычислить процентную ставку, которая обеспечит доход по Вашим инвестициям</w:t>
      </w:r>
      <w:r>
        <w:rPr>
          <w:rFonts w:ascii="Arial" w:hAnsi="Arial" w:cs="Arial"/>
          <w:sz w:val="28"/>
        </w:rPr>
        <w:t>:</w:t>
      </w:r>
    </w:p>
    <w:p w:rsidR="00A81F96" w:rsidRPr="002E7393" w:rsidRDefault="00A81F96">
      <w:pPr>
        <w:spacing w:line="360" w:lineRule="auto"/>
        <w:ind w:firstLine="567"/>
        <w:jc w:val="center"/>
        <w:rPr>
          <w:rFonts w:ascii="Arial" w:hAnsi="Arial" w:cs="Arial"/>
          <w:sz w:val="28"/>
        </w:rPr>
      </w:pPr>
      <w:r>
        <w:rPr>
          <w:rFonts w:ascii="Arial" w:hAnsi="Arial" w:cs="Arial"/>
          <w:i/>
          <w:iCs/>
          <w:sz w:val="28"/>
          <w:lang w:val="en-US"/>
        </w:rPr>
        <w:t>FVIF</w:t>
      </w:r>
      <w:r>
        <w:rPr>
          <w:rFonts w:ascii="Arial" w:hAnsi="Arial" w:cs="Arial"/>
          <w:i/>
          <w:iCs/>
          <w:position w:val="-6"/>
          <w:sz w:val="28"/>
          <w:lang w:val="en-US"/>
        </w:rPr>
        <w:t>r</w:t>
      </w:r>
      <w:r w:rsidRPr="002E7393">
        <w:rPr>
          <w:rFonts w:ascii="Arial" w:hAnsi="Arial" w:cs="Arial"/>
          <w:i/>
          <w:iCs/>
          <w:position w:val="-6"/>
          <w:sz w:val="28"/>
        </w:rPr>
        <w:t>,</w:t>
      </w:r>
      <w:r w:rsidRPr="002E7393">
        <w:rPr>
          <w:rFonts w:ascii="Arial" w:hAnsi="Arial" w:cs="Arial"/>
          <w:i/>
          <w:iCs/>
          <w:position w:val="-6"/>
        </w:rPr>
        <w:t>5</w:t>
      </w:r>
      <w:r w:rsidRPr="002E7393">
        <w:rPr>
          <w:rFonts w:ascii="Arial" w:hAnsi="Arial" w:cs="Arial"/>
          <w:i/>
          <w:iCs/>
          <w:position w:val="-6"/>
          <w:sz w:val="28"/>
        </w:rPr>
        <w:t xml:space="preserve"> </w:t>
      </w:r>
      <w:r w:rsidRPr="002E7393">
        <w:rPr>
          <w:rFonts w:ascii="Arial" w:hAnsi="Arial" w:cs="Arial"/>
          <w:i/>
          <w:iCs/>
          <w:sz w:val="28"/>
        </w:rPr>
        <w:t xml:space="preserve">= </w:t>
      </w:r>
      <w:r>
        <w:rPr>
          <w:rFonts w:ascii="Arial" w:hAnsi="Arial" w:cs="Arial"/>
          <w:i/>
          <w:iCs/>
          <w:sz w:val="28"/>
          <w:lang w:val="en-US"/>
        </w:rPr>
        <w:t>FV</w:t>
      </w:r>
      <w:r w:rsidRPr="002E7393">
        <w:rPr>
          <w:rFonts w:ascii="Arial" w:hAnsi="Arial" w:cs="Arial"/>
          <w:i/>
          <w:iCs/>
          <w:sz w:val="28"/>
        </w:rPr>
        <w:t>/</w:t>
      </w:r>
      <w:r>
        <w:rPr>
          <w:rFonts w:ascii="Arial" w:hAnsi="Arial" w:cs="Arial"/>
          <w:i/>
          <w:iCs/>
          <w:sz w:val="28"/>
          <w:lang w:val="en-US"/>
        </w:rPr>
        <w:t>PV</w:t>
      </w:r>
      <w:r w:rsidRPr="002E7393">
        <w:rPr>
          <w:rFonts w:ascii="Arial" w:hAnsi="Arial" w:cs="Arial"/>
          <w:sz w:val="28"/>
        </w:rPr>
        <w:t xml:space="preserve"> = 1000/680,60 = 1,4693;  </w:t>
      </w:r>
      <w:r>
        <w:rPr>
          <w:rFonts w:ascii="Arial" w:hAnsi="Arial" w:cs="Arial"/>
          <w:i/>
          <w:iCs/>
          <w:sz w:val="28"/>
          <w:lang w:val="en-US"/>
        </w:rPr>
        <w:t>r</w:t>
      </w:r>
      <w:r w:rsidRPr="002E7393">
        <w:rPr>
          <w:rFonts w:ascii="Arial" w:hAnsi="Arial" w:cs="Arial"/>
          <w:sz w:val="28"/>
        </w:rPr>
        <w:t xml:space="preserve"> = 8%</w:t>
      </w:r>
      <w:r w:rsidRPr="002E7393">
        <w:rPr>
          <w:rFonts w:ascii="Arial" w:hAnsi="Arial" w:cs="Arial"/>
          <w:b/>
          <w:sz w:val="28"/>
        </w:rPr>
        <w:t>.</w:t>
      </w:r>
    </w:p>
    <w:p w:rsidR="00A81F96" w:rsidRDefault="00A81F96">
      <w:pPr>
        <w:spacing w:line="360" w:lineRule="exact"/>
        <w:ind w:firstLine="567"/>
        <w:jc w:val="both"/>
        <w:rPr>
          <w:rFonts w:ascii="Arial" w:hAnsi="Arial" w:cs="Arial"/>
          <w:sz w:val="26"/>
        </w:rPr>
      </w:pPr>
      <w:r>
        <w:rPr>
          <w:rFonts w:ascii="Arial" w:hAnsi="Arial" w:cs="Arial"/>
          <w:sz w:val="26"/>
        </w:rPr>
        <w:t>2. Вы приобретаете ценную бумагу по цене 762,89 руб., она принесет вам доход в 7% годовых. Цена, по которой она будет погашаться 1000 руб. Каков период, за время которого будет получен указанный доход?</w:t>
      </w:r>
    </w:p>
    <w:p w:rsidR="00A81F96" w:rsidRPr="002E7393" w:rsidRDefault="00A81F96">
      <w:pPr>
        <w:spacing w:line="360" w:lineRule="exact"/>
        <w:ind w:firstLine="567"/>
        <w:jc w:val="both"/>
        <w:rPr>
          <w:rFonts w:ascii="Arial" w:hAnsi="Arial" w:cs="Arial"/>
          <w:sz w:val="28"/>
        </w:rPr>
      </w:pPr>
      <w:r>
        <w:rPr>
          <w:rFonts w:ascii="Arial" w:hAnsi="Arial" w:cs="Arial"/>
          <w:i/>
          <w:iCs/>
          <w:sz w:val="28"/>
          <w:lang w:val="en-US"/>
        </w:rPr>
        <w:t>FVIF</w:t>
      </w:r>
      <w:r w:rsidRPr="002E7393">
        <w:rPr>
          <w:rFonts w:ascii="Arial" w:hAnsi="Arial" w:cs="Arial"/>
          <w:i/>
          <w:iCs/>
          <w:sz w:val="28"/>
        </w:rPr>
        <w:t xml:space="preserve"> </w:t>
      </w:r>
      <w:r w:rsidRPr="002E7393">
        <w:rPr>
          <w:rFonts w:ascii="Arial" w:hAnsi="Arial" w:cs="Arial"/>
          <w:i/>
          <w:iCs/>
          <w:position w:val="-6"/>
        </w:rPr>
        <w:t>7,</w:t>
      </w:r>
      <w:r>
        <w:rPr>
          <w:rFonts w:ascii="Arial" w:hAnsi="Arial" w:cs="Arial"/>
          <w:i/>
          <w:iCs/>
          <w:position w:val="-6"/>
          <w:lang w:val="en-US"/>
        </w:rPr>
        <w:t>n</w:t>
      </w:r>
      <w:r w:rsidRPr="002E7393">
        <w:rPr>
          <w:rFonts w:ascii="Arial" w:hAnsi="Arial" w:cs="Arial"/>
          <w:sz w:val="28"/>
        </w:rPr>
        <w:t xml:space="preserve"> = 1000 : 762,89 = 1,3108;   </w:t>
      </w:r>
      <w:r>
        <w:rPr>
          <w:rFonts w:ascii="Arial" w:hAnsi="Arial" w:cs="Arial"/>
          <w:i/>
          <w:iCs/>
          <w:sz w:val="28"/>
          <w:lang w:val="en-US"/>
        </w:rPr>
        <w:t>n</w:t>
      </w:r>
      <w:r w:rsidRPr="002E7393">
        <w:rPr>
          <w:rFonts w:ascii="Arial" w:hAnsi="Arial" w:cs="Arial"/>
          <w:sz w:val="28"/>
        </w:rPr>
        <w:t xml:space="preserve"> = 4</w:t>
      </w:r>
      <w:r w:rsidRPr="002E7393">
        <w:rPr>
          <w:rFonts w:ascii="Arial" w:hAnsi="Arial" w:cs="Arial"/>
          <w:b/>
          <w:sz w:val="28"/>
        </w:rPr>
        <w:t>.</w:t>
      </w:r>
    </w:p>
    <w:p w:rsidR="00A81F96" w:rsidRDefault="00A81F96">
      <w:pPr>
        <w:pStyle w:val="8"/>
        <w:rPr>
          <w:bCs w:val="0"/>
          <w:szCs w:val="24"/>
        </w:rPr>
      </w:pPr>
      <w:bookmarkStart w:id="16" w:name="_Toc82345619"/>
      <w:bookmarkStart w:id="17" w:name="_Toc82345853"/>
      <w:r>
        <w:rPr>
          <w:bCs w:val="0"/>
          <w:szCs w:val="24"/>
        </w:rPr>
        <w:t>Возможная структура портфелей разных инвесторов</w:t>
      </w:r>
      <w:bookmarkEnd w:id="16"/>
      <w:bookmarkEnd w:id="17"/>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0BF"/>
      </w:tblPr>
      <w:tblGrid>
        <w:gridCol w:w="5359"/>
        <w:gridCol w:w="1804"/>
        <w:gridCol w:w="2271"/>
      </w:tblGrid>
      <w:tr w:rsidR="00A81F96">
        <w:trPr>
          <w:cantSplit/>
          <w:tblHeader/>
        </w:trPr>
        <w:tc>
          <w:tcPr>
            <w:tcW w:w="2841" w:type="pct"/>
            <w:vAlign w:val="center"/>
          </w:tcPr>
          <w:p w:rsidR="00A81F96" w:rsidRDefault="00A81F96">
            <w:pPr>
              <w:spacing w:line="360" w:lineRule="auto"/>
              <w:ind w:firstLine="709"/>
              <w:jc w:val="center"/>
              <w:rPr>
                <w:rFonts w:ascii="Arial" w:hAnsi="Arial" w:cs="Arial"/>
                <w:sz w:val="28"/>
              </w:rPr>
            </w:pPr>
            <w:r>
              <w:rPr>
                <w:rFonts w:ascii="Arial" w:hAnsi="Arial" w:cs="Arial"/>
                <w:sz w:val="28"/>
              </w:rPr>
              <w:t>Вид ценных бумаг</w:t>
            </w:r>
          </w:p>
        </w:tc>
        <w:tc>
          <w:tcPr>
            <w:tcW w:w="956" w:type="pct"/>
            <w:vAlign w:val="center"/>
          </w:tcPr>
          <w:p w:rsidR="00A81F96" w:rsidRDefault="00A81F96">
            <w:pPr>
              <w:spacing w:line="360" w:lineRule="auto"/>
              <w:jc w:val="center"/>
              <w:rPr>
                <w:rFonts w:ascii="Arial" w:hAnsi="Arial" w:cs="Arial"/>
                <w:sz w:val="28"/>
              </w:rPr>
            </w:pPr>
            <w:r>
              <w:rPr>
                <w:rFonts w:ascii="Arial" w:hAnsi="Arial" w:cs="Arial"/>
                <w:sz w:val="28"/>
              </w:rPr>
              <w:t>Портфель</w:t>
            </w:r>
            <w:r>
              <w:rPr>
                <w:rFonts w:ascii="Arial" w:hAnsi="Arial" w:cs="Arial"/>
                <w:sz w:val="28"/>
              </w:rPr>
              <w:br/>
              <w:t>агрессивного</w:t>
            </w:r>
            <w:r>
              <w:rPr>
                <w:rFonts w:ascii="Arial" w:hAnsi="Arial" w:cs="Arial"/>
                <w:sz w:val="28"/>
              </w:rPr>
              <w:br/>
              <w:t>инвестора</w:t>
            </w:r>
          </w:p>
        </w:tc>
        <w:tc>
          <w:tcPr>
            <w:tcW w:w="1204" w:type="pct"/>
            <w:vAlign w:val="center"/>
          </w:tcPr>
          <w:p w:rsidR="00A81F96" w:rsidRDefault="00A81F96">
            <w:pPr>
              <w:spacing w:line="360" w:lineRule="auto"/>
              <w:jc w:val="center"/>
              <w:rPr>
                <w:rFonts w:ascii="Arial" w:hAnsi="Arial" w:cs="Arial"/>
                <w:sz w:val="28"/>
              </w:rPr>
            </w:pPr>
            <w:r>
              <w:rPr>
                <w:rFonts w:ascii="Arial" w:hAnsi="Arial" w:cs="Arial"/>
                <w:sz w:val="28"/>
              </w:rPr>
              <w:t>Портфель</w:t>
            </w:r>
            <w:r>
              <w:rPr>
                <w:rFonts w:ascii="Arial" w:hAnsi="Arial" w:cs="Arial"/>
                <w:sz w:val="28"/>
              </w:rPr>
              <w:br/>
              <w:t>консервативного</w:t>
            </w:r>
            <w:r>
              <w:rPr>
                <w:rFonts w:ascii="Arial" w:hAnsi="Arial" w:cs="Arial"/>
                <w:sz w:val="28"/>
              </w:rPr>
              <w:br/>
              <w:t>инвестора</w:t>
            </w:r>
          </w:p>
        </w:tc>
      </w:tr>
      <w:tr w:rsidR="00A81F96">
        <w:trPr>
          <w:cantSplit/>
        </w:trPr>
        <w:tc>
          <w:tcPr>
            <w:tcW w:w="2841" w:type="pct"/>
            <w:vAlign w:val="center"/>
          </w:tcPr>
          <w:p w:rsidR="00A81F96" w:rsidRDefault="00A81F96">
            <w:pPr>
              <w:pStyle w:val="6"/>
            </w:pPr>
            <w:bookmarkStart w:id="18" w:name="_Toc82345620"/>
            <w:bookmarkStart w:id="19" w:name="_Toc82345854"/>
            <w:r>
              <w:t>Акции</w:t>
            </w:r>
            <w:bookmarkEnd w:id="18"/>
            <w:bookmarkEnd w:id="19"/>
          </w:p>
        </w:tc>
        <w:tc>
          <w:tcPr>
            <w:tcW w:w="956" w:type="pct"/>
            <w:vAlign w:val="center"/>
          </w:tcPr>
          <w:p w:rsidR="00A81F96" w:rsidRDefault="00A81F96">
            <w:pPr>
              <w:spacing w:line="360" w:lineRule="auto"/>
              <w:ind w:firstLine="709"/>
              <w:jc w:val="both"/>
              <w:rPr>
                <w:rFonts w:ascii="Arial" w:hAnsi="Arial" w:cs="Arial"/>
                <w:sz w:val="28"/>
              </w:rPr>
            </w:pPr>
            <w:r>
              <w:rPr>
                <w:rFonts w:ascii="Arial" w:hAnsi="Arial" w:cs="Arial"/>
                <w:sz w:val="28"/>
              </w:rPr>
              <w:t>65 %</w:t>
            </w:r>
          </w:p>
        </w:tc>
        <w:tc>
          <w:tcPr>
            <w:tcW w:w="1204" w:type="pct"/>
            <w:vAlign w:val="center"/>
          </w:tcPr>
          <w:p w:rsidR="00A81F96" w:rsidRDefault="00A81F96">
            <w:pPr>
              <w:spacing w:line="360" w:lineRule="auto"/>
              <w:ind w:firstLine="709"/>
              <w:jc w:val="both"/>
              <w:rPr>
                <w:rFonts w:ascii="Arial" w:hAnsi="Arial" w:cs="Arial"/>
                <w:sz w:val="28"/>
              </w:rPr>
            </w:pPr>
            <w:r>
              <w:rPr>
                <w:rFonts w:ascii="Arial" w:hAnsi="Arial" w:cs="Arial"/>
                <w:sz w:val="28"/>
              </w:rPr>
              <w:t>20 %</w:t>
            </w:r>
          </w:p>
        </w:tc>
      </w:tr>
      <w:tr w:rsidR="00A81F96">
        <w:trPr>
          <w:cantSplit/>
        </w:trPr>
        <w:tc>
          <w:tcPr>
            <w:tcW w:w="2841" w:type="pct"/>
            <w:vAlign w:val="center"/>
          </w:tcPr>
          <w:p w:rsidR="00A81F96" w:rsidRDefault="00A81F96">
            <w:pPr>
              <w:spacing w:line="360" w:lineRule="auto"/>
              <w:rPr>
                <w:rFonts w:ascii="Arial" w:hAnsi="Arial" w:cs="Arial"/>
                <w:sz w:val="28"/>
              </w:rPr>
            </w:pPr>
            <w:r>
              <w:rPr>
                <w:rFonts w:ascii="Arial" w:hAnsi="Arial" w:cs="Arial"/>
                <w:sz w:val="28"/>
              </w:rPr>
              <w:t>Облигации</w:t>
            </w:r>
          </w:p>
        </w:tc>
        <w:tc>
          <w:tcPr>
            <w:tcW w:w="956" w:type="pct"/>
            <w:vAlign w:val="center"/>
          </w:tcPr>
          <w:p w:rsidR="00A81F96" w:rsidRDefault="00A81F96">
            <w:pPr>
              <w:spacing w:line="360" w:lineRule="auto"/>
              <w:ind w:firstLine="709"/>
              <w:jc w:val="both"/>
              <w:rPr>
                <w:rFonts w:ascii="Arial" w:hAnsi="Arial" w:cs="Arial"/>
                <w:sz w:val="28"/>
              </w:rPr>
            </w:pPr>
            <w:r>
              <w:rPr>
                <w:rFonts w:ascii="Arial" w:hAnsi="Arial" w:cs="Arial"/>
                <w:sz w:val="28"/>
              </w:rPr>
              <w:t>25 %</w:t>
            </w:r>
          </w:p>
        </w:tc>
        <w:tc>
          <w:tcPr>
            <w:tcW w:w="1204" w:type="pct"/>
            <w:vAlign w:val="center"/>
          </w:tcPr>
          <w:p w:rsidR="00A81F96" w:rsidRDefault="00A81F96">
            <w:pPr>
              <w:spacing w:line="360" w:lineRule="auto"/>
              <w:ind w:firstLine="709"/>
              <w:jc w:val="both"/>
              <w:rPr>
                <w:rFonts w:ascii="Arial" w:hAnsi="Arial" w:cs="Arial"/>
                <w:sz w:val="28"/>
              </w:rPr>
            </w:pPr>
            <w:r>
              <w:rPr>
                <w:rFonts w:ascii="Arial" w:hAnsi="Arial" w:cs="Arial"/>
                <w:sz w:val="28"/>
              </w:rPr>
              <w:t>45 %</w:t>
            </w:r>
          </w:p>
        </w:tc>
      </w:tr>
      <w:tr w:rsidR="00A81F96">
        <w:trPr>
          <w:cantSplit/>
        </w:trPr>
        <w:tc>
          <w:tcPr>
            <w:tcW w:w="2841" w:type="pct"/>
            <w:vAlign w:val="center"/>
          </w:tcPr>
          <w:p w:rsidR="00A81F96" w:rsidRDefault="00A81F96">
            <w:pPr>
              <w:spacing w:line="360" w:lineRule="auto"/>
              <w:rPr>
                <w:rFonts w:ascii="Arial" w:hAnsi="Arial" w:cs="Arial"/>
                <w:sz w:val="28"/>
              </w:rPr>
            </w:pPr>
            <w:r>
              <w:rPr>
                <w:rFonts w:ascii="Arial" w:hAnsi="Arial" w:cs="Arial"/>
                <w:sz w:val="28"/>
              </w:rPr>
              <w:t>Другие краткосрочные ценные бумаги</w:t>
            </w:r>
          </w:p>
        </w:tc>
        <w:tc>
          <w:tcPr>
            <w:tcW w:w="956" w:type="pct"/>
            <w:vAlign w:val="center"/>
          </w:tcPr>
          <w:p w:rsidR="00A81F96" w:rsidRDefault="00A81F96">
            <w:pPr>
              <w:spacing w:line="360" w:lineRule="auto"/>
              <w:ind w:firstLine="709"/>
              <w:jc w:val="both"/>
              <w:rPr>
                <w:rFonts w:ascii="Arial" w:hAnsi="Arial" w:cs="Arial"/>
                <w:sz w:val="28"/>
              </w:rPr>
            </w:pPr>
            <w:r>
              <w:rPr>
                <w:rFonts w:ascii="Arial" w:hAnsi="Arial" w:cs="Arial"/>
                <w:sz w:val="28"/>
              </w:rPr>
              <w:t>10 %</w:t>
            </w:r>
          </w:p>
        </w:tc>
        <w:tc>
          <w:tcPr>
            <w:tcW w:w="1204" w:type="pct"/>
            <w:vAlign w:val="center"/>
          </w:tcPr>
          <w:p w:rsidR="00A81F96" w:rsidRDefault="00A81F96">
            <w:pPr>
              <w:spacing w:line="360" w:lineRule="auto"/>
              <w:ind w:firstLine="709"/>
              <w:jc w:val="both"/>
              <w:rPr>
                <w:rFonts w:ascii="Arial" w:hAnsi="Arial" w:cs="Arial"/>
                <w:sz w:val="28"/>
              </w:rPr>
            </w:pPr>
            <w:r>
              <w:rPr>
                <w:rFonts w:ascii="Arial" w:hAnsi="Arial" w:cs="Arial"/>
                <w:sz w:val="28"/>
              </w:rPr>
              <w:t>35 %</w:t>
            </w:r>
          </w:p>
        </w:tc>
      </w:tr>
      <w:tr w:rsidR="00A81F96">
        <w:trPr>
          <w:cantSplit/>
        </w:trPr>
        <w:tc>
          <w:tcPr>
            <w:tcW w:w="2841" w:type="pct"/>
            <w:vAlign w:val="center"/>
          </w:tcPr>
          <w:p w:rsidR="00A81F96" w:rsidRDefault="00A81F96">
            <w:pPr>
              <w:spacing w:line="360" w:lineRule="auto"/>
              <w:ind w:firstLine="709"/>
              <w:rPr>
                <w:rFonts w:ascii="Arial" w:hAnsi="Arial" w:cs="Arial"/>
                <w:sz w:val="28"/>
              </w:rPr>
            </w:pPr>
            <w:r>
              <w:rPr>
                <w:rFonts w:ascii="Arial" w:hAnsi="Arial" w:cs="Arial"/>
                <w:sz w:val="28"/>
              </w:rPr>
              <w:t>Итого</w:t>
            </w:r>
          </w:p>
        </w:tc>
        <w:tc>
          <w:tcPr>
            <w:tcW w:w="956" w:type="pct"/>
            <w:vAlign w:val="center"/>
          </w:tcPr>
          <w:p w:rsidR="00A81F96" w:rsidRDefault="00A81F96">
            <w:pPr>
              <w:spacing w:line="360" w:lineRule="auto"/>
              <w:ind w:firstLine="709"/>
              <w:jc w:val="both"/>
              <w:rPr>
                <w:rFonts w:ascii="Arial" w:hAnsi="Arial" w:cs="Arial"/>
                <w:sz w:val="28"/>
              </w:rPr>
            </w:pPr>
            <w:r>
              <w:rPr>
                <w:rFonts w:ascii="Arial" w:hAnsi="Arial" w:cs="Arial"/>
                <w:sz w:val="28"/>
              </w:rPr>
              <w:t>100 %</w:t>
            </w:r>
          </w:p>
        </w:tc>
        <w:tc>
          <w:tcPr>
            <w:tcW w:w="1204" w:type="pct"/>
            <w:vAlign w:val="center"/>
          </w:tcPr>
          <w:p w:rsidR="00A81F96" w:rsidRDefault="00A81F96">
            <w:pPr>
              <w:spacing w:line="360" w:lineRule="auto"/>
              <w:ind w:firstLine="709"/>
              <w:jc w:val="both"/>
              <w:rPr>
                <w:rFonts w:ascii="Arial" w:hAnsi="Arial" w:cs="Arial"/>
                <w:sz w:val="28"/>
              </w:rPr>
            </w:pPr>
            <w:r>
              <w:rPr>
                <w:rFonts w:ascii="Arial" w:hAnsi="Arial" w:cs="Arial"/>
                <w:sz w:val="28"/>
              </w:rPr>
              <w:t>100 %</w:t>
            </w:r>
          </w:p>
        </w:tc>
      </w:tr>
    </w:tbl>
    <w:p w:rsidR="00A81F96" w:rsidRDefault="00A81F96">
      <w:pPr>
        <w:spacing w:line="360" w:lineRule="auto"/>
        <w:ind w:firstLine="709"/>
        <w:jc w:val="both"/>
        <w:rPr>
          <w:rFonts w:ascii="Arial" w:hAnsi="Arial" w:cs="Arial"/>
          <w:sz w:val="28"/>
        </w:rPr>
      </w:pPr>
    </w:p>
    <w:p w:rsidR="00A81F96" w:rsidRDefault="00A81F96">
      <w:pPr>
        <w:spacing w:line="360" w:lineRule="exact"/>
        <w:ind w:firstLine="709"/>
        <w:jc w:val="both"/>
        <w:rPr>
          <w:rFonts w:ascii="Arial" w:hAnsi="Arial" w:cs="Arial"/>
          <w:b/>
          <w:bCs/>
          <w:sz w:val="26"/>
        </w:rPr>
      </w:pPr>
      <w:r>
        <w:rPr>
          <w:rFonts w:ascii="Arial" w:hAnsi="Arial" w:cs="Arial"/>
          <w:b/>
          <w:bCs/>
          <w:sz w:val="26"/>
        </w:rPr>
        <w:t>Тема №7. Оценка структуры средств финансирования долгосрочных инвестиций</w:t>
      </w:r>
    </w:p>
    <w:p w:rsidR="00A81F96" w:rsidRDefault="00A81F96">
      <w:pPr>
        <w:spacing w:line="360" w:lineRule="exact"/>
        <w:ind w:firstLine="709"/>
        <w:jc w:val="both"/>
        <w:rPr>
          <w:rFonts w:ascii="Arial" w:hAnsi="Arial" w:cs="Arial"/>
          <w:sz w:val="26"/>
        </w:rPr>
      </w:pPr>
      <w:r>
        <w:rPr>
          <w:rFonts w:ascii="Arial" w:hAnsi="Arial" w:cs="Arial"/>
          <w:sz w:val="26"/>
        </w:rPr>
        <w:t xml:space="preserve">Проблема финансирования является последним камнем преткновения для реализации инвестиционных проектов. </w:t>
      </w:r>
    </w:p>
    <w:p w:rsidR="00A81F96" w:rsidRDefault="00A81F96">
      <w:pPr>
        <w:spacing w:line="360" w:lineRule="exact"/>
        <w:ind w:firstLine="709"/>
        <w:jc w:val="both"/>
        <w:rPr>
          <w:rFonts w:ascii="Arial" w:hAnsi="Arial" w:cs="Arial"/>
          <w:sz w:val="26"/>
        </w:rPr>
      </w:pPr>
      <w:r>
        <w:rPr>
          <w:rFonts w:ascii="Arial" w:hAnsi="Arial" w:cs="Arial"/>
          <w:sz w:val="26"/>
        </w:rPr>
        <w:lastRenderedPageBreak/>
        <w:t>К собственным источникам средств финансирования относятся: прибыль, остающаяся в распоряжении предприятия. К заемным – кредиты банков, заемные средства других организаций, долевое участие в строительстве, средства из бюджета и внебюджетных фондов и средства, полученные за счет выпуска корпоративных ЦБ.</w:t>
      </w:r>
    </w:p>
    <w:p w:rsidR="00A81F96" w:rsidRDefault="00A81F96">
      <w:pPr>
        <w:spacing w:line="360" w:lineRule="exact"/>
        <w:ind w:firstLine="709"/>
        <w:jc w:val="both"/>
        <w:rPr>
          <w:rFonts w:ascii="Arial" w:hAnsi="Arial" w:cs="Arial"/>
          <w:sz w:val="26"/>
        </w:rPr>
      </w:pPr>
      <w:r>
        <w:rPr>
          <w:rFonts w:ascii="Arial" w:hAnsi="Arial" w:cs="Arial"/>
          <w:sz w:val="26"/>
        </w:rPr>
        <w:t xml:space="preserve">Как показывает практика, минимально допустимая доля собственного капитала составляет от 25 до 50% (в зависимости от уровня проектного риска и кредитоспособности заемщика. </w:t>
      </w:r>
    </w:p>
    <w:p w:rsidR="00A81F96" w:rsidRDefault="00A81F96">
      <w:pPr>
        <w:spacing w:line="360" w:lineRule="exact"/>
        <w:ind w:firstLine="709"/>
        <w:jc w:val="both"/>
        <w:rPr>
          <w:rFonts w:ascii="Arial" w:hAnsi="Arial" w:cs="Arial"/>
          <w:sz w:val="26"/>
        </w:rPr>
      </w:pPr>
      <w:r>
        <w:rPr>
          <w:rFonts w:ascii="Arial" w:hAnsi="Arial" w:cs="Arial"/>
          <w:sz w:val="26"/>
        </w:rPr>
        <w:t>Наименьший удельный вес собственных источников финансирования капиталовложений в строительстве (13%). Наибольший удельный вес заемных средств на транспорте – 19,8%. Больше других отраслей используют прибыль в качестве источника финансирования металлургия и пищевая промышленность (50%), меньше всего – строительство и транспорт (5-10%).</w:t>
      </w:r>
    </w:p>
    <w:p w:rsidR="00A81F96" w:rsidRDefault="00A81F96">
      <w:pPr>
        <w:spacing w:line="360" w:lineRule="exact"/>
        <w:ind w:firstLine="709"/>
        <w:jc w:val="both"/>
        <w:rPr>
          <w:rFonts w:ascii="Arial" w:hAnsi="Arial" w:cs="Arial"/>
          <w:sz w:val="26"/>
        </w:rPr>
      </w:pPr>
      <w:r>
        <w:rPr>
          <w:rFonts w:ascii="Arial" w:hAnsi="Arial" w:cs="Arial"/>
          <w:sz w:val="26"/>
        </w:rPr>
        <w:t>Следует отметить, что в России очень низкий уровень финансирования долгосрочных инвестиций за счет средств эмиссии акций.</w:t>
      </w:r>
    </w:p>
    <w:p w:rsidR="00A81F96" w:rsidRDefault="00A81F96">
      <w:pPr>
        <w:spacing w:line="360" w:lineRule="exact"/>
        <w:ind w:firstLine="709"/>
        <w:jc w:val="both"/>
        <w:rPr>
          <w:rFonts w:ascii="Arial" w:hAnsi="Arial" w:cs="Arial"/>
          <w:sz w:val="26"/>
        </w:rPr>
      </w:pPr>
      <w:r>
        <w:rPr>
          <w:rFonts w:ascii="Arial" w:hAnsi="Arial" w:cs="Arial"/>
          <w:sz w:val="26"/>
        </w:rPr>
        <w:t xml:space="preserve">Важную роль в процессе обоснования оптимальной структуры средств финансирования играют следующие показатели: 1) </w:t>
      </w:r>
      <w:r>
        <w:rPr>
          <w:rFonts w:ascii="Arial" w:hAnsi="Arial" w:cs="Arial"/>
          <w:b/>
          <w:bCs/>
          <w:sz w:val="26"/>
        </w:rPr>
        <w:t>финансовый рычаг</w:t>
      </w:r>
      <w:r>
        <w:rPr>
          <w:rFonts w:ascii="Arial" w:hAnsi="Arial" w:cs="Arial"/>
          <w:sz w:val="26"/>
        </w:rPr>
        <w:t xml:space="preserve"> – отношение заемного капитала к собственному (</w:t>
      </w:r>
      <w:r>
        <w:rPr>
          <w:rFonts w:ascii="Arial" w:hAnsi="Arial" w:cs="Arial"/>
          <w:i/>
          <w:iCs/>
          <w:sz w:val="26"/>
          <w:lang w:val="en-US"/>
        </w:rPr>
        <w:t>FL</w:t>
      </w:r>
      <w:r>
        <w:rPr>
          <w:rFonts w:ascii="Arial" w:hAnsi="Arial" w:cs="Arial"/>
          <w:i/>
          <w:iCs/>
          <w:sz w:val="26"/>
        </w:rPr>
        <w:t>=ЗК/СК</w:t>
      </w:r>
      <w:r>
        <w:rPr>
          <w:rFonts w:ascii="Arial" w:hAnsi="Arial" w:cs="Arial"/>
          <w:sz w:val="26"/>
        </w:rPr>
        <w:t xml:space="preserve">); 2) </w:t>
      </w:r>
      <w:r>
        <w:rPr>
          <w:rFonts w:ascii="Arial" w:hAnsi="Arial" w:cs="Arial"/>
          <w:b/>
          <w:bCs/>
          <w:sz w:val="26"/>
        </w:rPr>
        <w:t>рентабельность собственного капитала</w:t>
      </w:r>
      <w:r>
        <w:rPr>
          <w:rFonts w:ascii="Arial" w:hAnsi="Arial" w:cs="Arial"/>
          <w:sz w:val="26"/>
        </w:rPr>
        <w:t xml:space="preserve"> – отношение прибыли до налогообложения и выплаты процентов к собственному капиталу (</w:t>
      </w:r>
      <w:r>
        <w:rPr>
          <w:rFonts w:ascii="Arial" w:hAnsi="Arial" w:cs="Arial"/>
          <w:i/>
          <w:iCs/>
          <w:sz w:val="26"/>
          <w:lang w:val="en-US"/>
        </w:rPr>
        <w:t>ROE</w:t>
      </w:r>
      <w:r>
        <w:rPr>
          <w:rFonts w:ascii="Arial" w:hAnsi="Arial" w:cs="Arial"/>
          <w:i/>
          <w:iCs/>
          <w:sz w:val="26"/>
        </w:rPr>
        <w:t>=Р/СК</w:t>
      </w:r>
      <w:r>
        <w:rPr>
          <w:rFonts w:ascii="Arial" w:hAnsi="Arial" w:cs="Arial"/>
          <w:sz w:val="26"/>
        </w:rPr>
        <w:t xml:space="preserve">); 3) </w:t>
      </w:r>
      <w:r>
        <w:rPr>
          <w:rFonts w:ascii="Arial" w:hAnsi="Arial" w:cs="Arial"/>
          <w:b/>
          <w:bCs/>
          <w:sz w:val="26"/>
        </w:rPr>
        <w:t>рентабельность инвестированного капитала</w:t>
      </w:r>
      <w:r>
        <w:rPr>
          <w:rFonts w:ascii="Arial" w:hAnsi="Arial" w:cs="Arial"/>
          <w:sz w:val="26"/>
        </w:rPr>
        <w:t xml:space="preserve"> – отношение прибыли  до налогообложения и выплаты процентов к общей величине инвестиций (</w:t>
      </w:r>
      <w:r>
        <w:rPr>
          <w:rFonts w:ascii="Arial" w:hAnsi="Arial" w:cs="Arial"/>
          <w:i/>
          <w:iCs/>
          <w:sz w:val="26"/>
          <w:lang w:val="en-US"/>
        </w:rPr>
        <w:t>ROI</w:t>
      </w:r>
      <w:r>
        <w:rPr>
          <w:rFonts w:ascii="Arial" w:hAnsi="Arial" w:cs="Arial"/>
          <w:i/>
          <w:iCs/>
          <w:sz w:val="26"/>
        </w:rPr>
        <w:t xml:space="preserve"> =</w:t>
      </w:r>
      <w:r>
        <w:rPr>
          <w:rFonts w:ascii="Arial" w:hAnsi="Arial" w:cs="Arial"/>
          <w:i/>
          <w:iCs/>
          <w:sz w:val="26"/>
          <w:lang w:val="en-US"/>
        </w:rPr>
        <w:t>P</w:t>
      </w:r>
      <w:r>
        <w:rPr>
          <w:rFonts w:ascii="Arial" w:hAnsi="Arial" w:cs="Arial"/>
          <w:i/>
          <w:iCs/>
          <w:sz w:val="26"/>
        </w:rPr>
        <w:t>/</w:t>
      </w:r>
      <w:r>
        <w:rPr>
          <w:rFonts w:ascii="Arial" w:hAnsi="Arial" w:cs="Arial"/>
          <w:i/>
          <w:iCs/>
          <w:sz w:val="26"/>
          <w:lang w:val="en-US"/>
        </w:rPr>
        <w:t>I</w:t>
      </w:r>
      <w:r>
        <w:rPr>
          <w:rFonts w:ascii="Arial" w:hAnsi="Arial" w:cs="Arial"/>
          <w:sz w:val="26"/>
        </w:rPr>
        <w:t>).</w:t>
      </w:r>
    </w:p>
    <w:p w:rsidR="00A81F96" w:rsidRDefault="00A81F96">
      <w:pPr>
        <w:pStyle w:val="20"/>
        <w:spacing w:line="360" w:lineRule="exact"/>
        <w:rPr>
          <w:iCs w:val="0"/>
          <w:sz w:val="26"/>
        </w:rPr>
      </w:pPr>
      <w:r>
        <w:rPr>
          <w:iCs w:val="0"/>
          <w:sz w:val="26"/>
        </w:rPr>
        <w:t>Если в структуре капитала увеличивается доля заемных средств, то возрастает риск невыплаты по своим долгам перед кредиторами. С другой стороны инвестировать только собственный капитал неэффективно, поэтому необходимо выбрать такой вариант структуры капитала, при котором будет достигаться максимальный уровень эффективности использования собственного и заемного капитала.</w:t>
      </w:r>
    </w:p>
    <w:p w:rsidR="00A81F96" w:rsidRDefault="00A81F96">
      <w:pPr>
        <w:spacing w:line="360" w:lineRule="exact"/>
        <w:ind w:firstLine="709"/>
        <w:jc w:val="both"/>
        <w:rPr>
          <w:rFonts w:ascii="Arial" w:hAnsi="Arial" w:cs="Arial"/>
          <w:sz w:val="26"/>
        </w:rPr>
      </w:pPr>
      <w:r>
        <w:rPr>
          <w:rFonts w:ascii="Arial" w:hAnsi="Arial" w:cs="Arial"/>
          <w:sz w:val="26"/>
        </w:rPr>
        <w:t>Вариант структуры инвестирования может быть выбран по максимальному показателю «рентабельность - риск».</w:t>
      </w:r>
    </w:p>
    <w:p w:rsidR="00A81F96" w:rsidRDefault="00A81F96">
      <w:pPr>
        <w:pStyle w:val="20"/>
        <w:spacing w:line="360" w:lineRule="exact"/>
        <w:rPr>
          <w:iCs w:val="0"/>
          <w:sz w:val="26"/>
        </w:rPr>
      </w:pPr>
      <w:r>
        <w:rPr>
          <w:iCs w:val="0"/>
          <w:sz w:val="26"/>
        </w:rPr>
        <w:t xml:space="preserve">В данном примере показатель «рентабельность – риск» имеет наибольшее значение при удельном весе заемного капитала, равном 80% - 11,14. Однако выбор оптимальной структуры капитала зависит также от ограничений по сроку окупаемости. Если установлен нормативный срок окупаемости 3,5 года, то рациональнее выбрать структуру инвестиционных средств с меньшим показателем «рентабельность – риск» 8,88 и долей заемных средств 60%. Очевидно, что </w:t>
      </w:r>
      <w:r>
        <w:rPr>
          <w:b/>
          <w:bCs/>
          <w:iCs w:val="0"/>
          <w:sz w:val="26"/>
        </w:rPr>
        <w:t>чем больше заемных средств в источниках инвестирования, тем больше срок окупаемости проекта</w:t>
      </w:r>
      <w:r>
        <w:rPr>
          <w:iCs w:val="0"/>
          <w:sz w:val="26"/>
        </w:rPr>
        <w:t>.</w:t>
      </w:r>
    </w:p>
    <w:p w:rsidR="00A81F96" w:rsidRDefault="00A81F96">
      <w:pPr>
        <w:spacing w:line="360" w:lineRule="exact"/>
        <w:ind w:firstLine="709"/>
        <w:jc w:val="both"/>
        <w:rPr>
          <w:rFonts w:ascii="Arial" w:hAnsi="Arial" w:cs="Arial"/>
          <w:i/>
          <w:iCs/>
          <w:sz w:val="28"/>
        </w:rPr>
      </w:pPr>
    </w:p>
    <w:p w:rsidR="00A81F96" w:rsidRDefault="00A81F96">
      <w:pPr>
        <w:pStyle w:val="20"/>
        <w:spacing w:line="360" w:lineRule="exact"/>
        <w:ind w:firstLine="0"/>
        <w:jc w:val="center"/>
        <w:rPr>
          <w:iCs w:val="0"/>
        </w:rPr>
      </w:pPr>
      <w:r>
        <w:rPr>
          <w:i/>
          <w:iCs w:val="0"/>
        </w:rPr>
        <w:t xml:space="preserve">Пример. </w:t>
      </w:r>
      <w:r>
        <w:rPr>
          <w:iCs w:val="0"/>
        </w:rPr>
        <w:t>Оценка оптимальной структуры инвестиционного капитала</w:t>
      </w:r>
    </w:p>
    <w:p w:rsidR="00A81F96" w:rsidRDefault="00A81F96">
      <w:pPr>
        <w:pStyle w:val="20"/>
        <w:spacing w:line="360" w:lineRule="exact"/>
        <w:ind w:firstLine="0"/>
        <w:jc w:val="center"/>
        <w:rPr>
          <w:iCs w:val="0"/>
        </w:rPr>
      </w:pPr>
      <w:r>
        <w:rPr>
          <w:iCs w:val="0"/>
        </w:rPr>
        <w:lastRenderedPageBreak/>
        <w:t xml:space="preserve">по показателю </w:t>
      </w:r>
      <w:r>
        <w:t>«рентабельность - риск»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1080"/>
        <w:gridCol w:w="900"/>
        <w:gridCol w:w="900"/>
        <w:gridCol w:w="822"/>
      </w:tblGrid>
      <w:tr w:rsidR="00A81F96">
        <w:trPr>
          <w:cantSplit/>
        </w:trPr>
        <w:tc>
          <w:tcPr>
            <w:tcW w:w="5868" w:type="dxa"/>
            <w:vMerge w:val="restar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Показатели</w:t>
            </w:r>
          </w:p>
        </w:tc>
        <w:tc>
          <w:tcPr>
            <w:tcW w:w="3702" w:type="dxa"/>
            <w:gridSpan w:val="4"/>
          </w:tcPr>
          <w:p w:rsidR="00A81F96" w:rsidRDefault="00A81F96">
            <w:pPr>
              <w:spacing w:line="360" w:lineRule="auto"/>
              <w:jc w:val="center"/>
              <w:rPr>
                <w:rFonts w:ascii="Arial" w:hAnsi="Arial" w:cs="Arial"/>
              </w:rPr>
            </w:pPr>
            <w:r>
              <w:rPr>
                <w:rFonts w:ascii="Arial" w:hAnsi="Arial" w:cs="Arial"/>
              </w:rPr>
              <w:t>Структура капитала, % (ЗК/СК)</w:t>
            </w:r>
          </w:p>
        </w:tc>
      </w:tr>
      <w:tr w:rsidR="00A81F96">
        <w:trPr>
          <w:cantSplit/>
        </w:trPr>
        <w:tc>
          <w:tcPr>
            <w:tcW w:w="5868" w:type="dxa"/>
            <w:vMerge/>
          </w:tcPr>
          <w:p w:rsidR="00A81F96" w:rsidRDefault="00A81F96">
            <w:pPr>
              <w:spacing w:line="360" w:lineRule="auto"/>
              <w:jc w:val="both"/>
              <w:rPr>
                <w:rFonts w:ascii="Arial" w:hAnsi="Arial" w:cs="Arial"/>
              </w:rPr>
            </w:pPr>
          </w:p>
        </w:tc>
        <w:tc>
          <w:tcPr>
            <w:tcW w:w="1080" w:type="dxa"/>
          </w:tcPr>
          <w:p w:rsidR="00A81F96" w:rsidRDefault="00A81F96">
            <w:pPr>
              <w:spacing w:line="360" w:lineRule="auto"/>
              <w:jc w:val="center"/>
              <w:rPr>
                <w:rFonts w:ascii="Arial" w:hAnsi="Arial" w:cs="Arial"/>
              </w:rPr>
            </w:pPr>
            <w:r>
              <w:rPr>
                <w:rFonts w:ascii="Arial" w:hAnsi="Arial" w:cs="Arial"/>
              </w:rPr>
              <w:t>50/50</w:t>
            </w:r>
          </w:p>
        </w:tc>
        <w:tc>
          <w:tcPr>
            <w:tcW w:w="900" w:type="dxa"/>
          </w:tcPr>
          <w:p w:rsidR="00A81F96" w:rsidRDefault="00A81F96">
            <w:pPr>
              <w:spacing w:line="360" w:lineRule="auto"/>
              <w:jc w:val="center"/>
              <w:rPr>
                <w:rFonts w:ascii="Arial" w:hAnsi="Arial" w:cs="Arial"/>
              </w:rPr>
            </w:pPr>
            <w:r>
              <w:rPr>
                <w:rFonts w:ascii="Arial" w:hAnsi="Arial" w:cs="Arial"/>
              </w:rPr>
              <w:t>60/40</w:t>
            </w:r>
          </w:p>
        </w:tc>
        <w:tc>
          <w:tcPr>
            <w:tcW w:w="900" w:type="dxa"/>
          </w:tcPr>
          <w:p w:rsidR="00A81F96" w:rsidRDefault="00A81F96">
            <w:pPr>
              <w:spacing w:line="360" w:lineRule="auto"/>
              <w:jc w:val="center"/>
              <w:rPr>
                <w:rFonts w:ascii="Arial" w:hAnsi="Arial" w:cs="Arial"/>
              </w:rPr>
            </w:pPr>
            <w:r>
              <w:rPr>
                <w:rFonts w:ascii="Arial" w:hAnsi="Arial" w:cs="Arial"/>
              </w:rPr>
              <w:t>80/20</w:t>
            </w:r>
          </w:p>
        </w:tc>
        <w:tc>
          <w:tcPr>
            <w:tcW w:w="822" w:type="dxa"/>
          </w:tcPr>
          <w:p w:rsidR="00A81F96" w:rsidRDefault="00A81F96">
            <w:pPr>
              <w:spacing w:line="360" w:lineRule="auto"/>
              <w:jc w:val="center"/>
              <w:rPr>
                <w:rFonts w:ascii="Arial" w:hAnsi="Arial" w:cs="Arial"/>
              </w:rPr>
            </w:pPr>
            <w:r>
              <w:rPr>
                <w:rFonts w:ascii="Arial" w:hAnsi="Arial" w:cs="Arial"/>
              </w:rPr>
              <w:t>100/0</w:t>
            </w:r>
          </w:p>
        </w:tc>
      </w:tr>
      <w:tr w:rsidR="00A81F96">
        <w:trPr>
          <w:cantSplit/>
        </w:trPr>
        <w:tc>
          <w:tcPr>
            <w:tcW w:w="9570" w:type="dxa"/>
            <w:gridSpan w:val="5"/>
          </w:tcPr>
          <w:p w:rsidR="00A81F96" w:rsidRDefault="00A81F96">
            <w:pPr>
              <w:spacing w:line="360" w:lineRule="auto"/>
              <w:jc w:val="center"/>
              <w:rPr>
                <w:rFonts w:ascii="Arial" w:hAnsi="Arial" w:cs="Arial"/>
              </w:rPr>
            </w:pPr>
            <w:r>
              <w:rPr>
                <w:rFonts w:ascii="Arial" w:hAnsi="Arial" w:cs="Arial"/>
              </w:rPr>
              <w:t>Исходные данные для анализа структуры инвестиционного капитала</w:t>
            </w:r>
          </w:p>
        </w:tc>
      </w:tr>
      <w:tr w:rsidR="00A81F96">
        <w:tc>
          <w:tcPr>
            <w:tcW w:w="5868" w:type="dxa"/>
          </w:tcPr>
          <w:p w:rsidR="00A81F96" w:rsidRDefault="00A81F96">
            <w:pPr>
              <w:jc w:val="both"/>
              <w:rPr>
                <w:rFonts w:ascii="Arial" w:hAnsi="Arial" w:cs="Arial"/>
              </w:rPr>
            </w:pPr>
            <w:r>
              <w:rPr>
                <w:rFonts w:ascii="Arial" w:hAnsi="Arial" w:cs="Arial"/>
              </w:rPr>
              <w:t>1. Потребность в финансировании, тыс. руб.</w:t>
            </w:r>
          </w:p>
        </w:tc>
        <w:tc>
          <w:tcPr>
            <w:tcW w:w="1080" w:type="dxa"/>
          </w:tcPr>
          <w:p w:rsidR="00A81F96" w:rsidRDefault="00A81F96">
            <w:pPr>
              <w:jc w:val="center"/>
              <w:rPr>
                <w:rFonts w:ascii="Arial" w:hAnsi="Arial" w:cs="Arial"/>
              </w:rPr>
            </w:pPr>
            <w:r>
              <w:rPr>
                <w:rFonts w:ascii="Arial" w:hAnsi="Arial" w:cs="Arial"/>
              </w:rPr>
              <w:t>8750</w:t>
            </w:r>
          </w:p>
        </w:tc>
        <w:tc>
          <w:tcPr>
            <w:tcW w:w="900" w:type="dxa"/>
          </w:tcPr>
          <w:p w:rsidR="00A81F96" w:rsidRDefault="00A81F96">
            <w:pPr>
              <w:jc w:val="center"/>
              <w:rPr>
                <w:rFonts w:ascii="Arial" w:hAnsi="Arial" w:cs="Arial"/>
              </w:rPr>
            </w:pPr>
            <w:r>
              <w:rPr>
                <w:rFonts w:ascii="Arial" w:hAnsi="Arial" w:cs="Arial"/>
              </w:rPr>
              <w:t>8750</w:t>
            </w:r>
          </w:p>
        </w:tc>
        <w:tc>
          <w:tcPr>
            <w:tcW w:w="900" w:type="dxa"/>
          </w:tcPr>
          <w:p w:rsidR="00A81F96" w:rsidRDefault="00A81F96">
            <w:pPr>
              <w:jc w:val="center"/>
              <w:rPr>
                <w:rFonts w:ascii="Arial" w:hAnsi="Arial" w:cs="Arial"/>
              </w:rPr>
            </w:pPr>
            <w:r>
              <w:rPr>
                <w:rFonts w:ascii="Arial" w:hAnsi="Arial" w:cs="Arial"/>
              </w:rPr>
              <w:t>8750</w:t>
            </w:r>
          </w:p>
        </w:tc>
        <w:tc>
          <w:tcPr>
            <w:tcW w:w="822" w:type="dxa"/>
          </w:tcPr>
          <w:p w:rsidR="00A81F96" w:rsidRDefault="00A81F96">
            <w:pPr>
              <w:jc w:val="center"/>
              <w:rPr>
                <w:rFonts w:ascii="Arial" w:hAnsi="Arial" w:cs="Arial"/>
              </w:rPr>
            </w:pPr>
            <w:r>
              <w:rPr>
                <w:rFonts w:ascii="Arial" w:hAnsi="Arial" w:cs="Arial"/>
              </w:rPr>
              <w:t>8750</w:t>
            </w:r>
          </w:p>
        </w:tc>
      </w:tr>
      <w:tr w:rsidR="00A81F96">
        <w:tc>
          <w:tcPr>
            <w:tcW w:w="5868" w:type="dxa"/>
          </w:tcPr>
          <w:p w:rsidR="00A81F96" w:rsidRDefault="00A81F96">
            <w:pPr>
              <w:jc w:val="both"/>
              <w:rPr>
                <w:rFonts w:ascii="Arial" w:hAnsi="Arial" w:cs="Arial"/>
              </w:rPr>
            </w:pPr>
            <w:r>
              <w:rPr>
                <w:rFonts w:ascii="Arial" w:hAnsi="Arial" w:cs="Arial"/>
              </w:rPr>
              <w:t>2. Собственный капитал в финансировании проекта, тыс. руб.</w:t>
            </w:r>
          </w:p>
        </w:tc>
        <w:tc>
          <w:tcPr>
            <w:tcW w:w="1080" w:type="dxa"/>
          </w:tcPr>
          <w:p w:rsidR="00A81F96" w:rsidRDefault="00A81F96">
            <w:pPr>
              <w:jc w:val="center"/>
              <w:rPr>
                <w:rFonts w:ascii="Arial" w:hAnsi="Arial" w:cs="Arial"/>
              </w:rPr>
            </w:pPr>
            <w:r>
              <w:rPr>
                <w:rFonts w:ascii="Arial" w:hAnsi="Arial" w:cs="Arial"/>
              </w:rPr>
              <w:t>4375</w:t>
            </w:r>
          </w:p>
        </w:tc>
        <w:tc>
          <w:tcPr>
            <w:tcW w:w="900" w:type="dxa"/>
          </w:tcPr>
          <w:p w:rsidR="00A81F96" w:rsidRDefault="00A81F96">
            <w:pPr>
              <w:jc w:val="center"/>
              <w:rPr>
                <w:rFonts w:ascii="Arial" w:hAnsi="Arial" w:cs="Arial"/>
              </w:rPr>
            </w:pPr>
            <w:r>
              <w:rPr>
                <w:rFonts w:ascii="Arial" w:hAnsi="Arial" w:cs="Arial"/>
              </w:rPr>
              <w:t>3500</w:t>
            </w:r>
          </w:p>
        </w:tc>
        <w:tc>
          <w:tcPr>
            <w:tcW w:w="900" w:type="dxa"/>
          </w:tcPr>
          <w:p w:rsidR="00A81F96" w:rsidRDefault="00A81F96">
            <w:pPr>
              <w:jc w:val="center"/>
              <w:rPr>
                <w:rFonts w:ascii="Arial" w:hAnsi="Arial" w:cs="Arial"/>
              </w:rPr>
            </w:pPr>
            <w:r>
              <w:rPr>
                <w:rFonts w:ascii="Arial" w:hAnsi="Arial" w:cs="Arial"/>
              </w:rPr>
              <w:t>1750</w:t>
            </w:r>
          </w:p>
        </w:tc>
        <w:tc>
          <w:tcPr>
            <w:tcW w:w="822" w:type="dxa"/>
          </w:tcPr>
          <w:p w:rsidR="00A81F96" w:rsidRDefault="00A81F96">
            <w:pPr>
              <w:jc w:val="center"/>
              <w:rPr>
                <w:rFonts w:ascii="Arial" w:hAnsi="Arial" w:cs="Arial"/>
              </w:rPr>
            </w:pPr>
            <w:r>
              <w:rPr>
                <w:rFonts w:ascii="Arial" w:hAnsi="Arial" w:cs="Arial"/>
              </w:rPr>
              <w:t>0</w:t>
            </w:r>
          </w:p>
        </w:tc>
      </w:tr>
      <w:tr w:rsidR="00A81F96">
        <w:tc>
          <w:tcPr>
            <w:tcW w:w="5868" w:type="dxa"/>
          </w:tcPr>
          <w:p w:rsidR="00A81F96" w:rsidRDefault="00A81F96">
            <w:pPr>
              <w:jc w:val="both"/>
              <w:rPr>
                <w:rFonts w:ascii="Arial" w:hAnsi="Arial" w:cs="Arial"/>
              </w:rPr>
            </w:pPr>
            <w:r>
              <w:rPr>
                <w:rFonts w:ascii="Arial" w:hAnsi="Arial" w:cs="Arial"/>
              </w:rPr>
              <w:t>3. Заемный капитал в финансировании проекта, тыс. руб.</w:t>
            </w:r>
          </w:p>
        </w:tc>
        <w:tc>
          <w:tcPr>
            <w:tcW w:w="1080" w:type="dxa"/>
          </w:tcPr>
          <w:p w:rsidR="00A81F96" w:rsidRDefault="00A81F96">
            <w:pPr>
              <w:jc w:val="center"/>
              <w:rPr>
                <w:rFonts w:ascii="Arial" w:hAnsi="Arial" w:cs="Arial"/>
              </w:rPr>
            </w:pPr>
            <w:r>
              <w:rPr>
                <w:rFonts w:ascii="Arial" w:hAnsi="Arial" w:cs="Arial"/>
              </w:rPr>
              <w:t>4375</w:t>
            </w:r>
          </w:p>
        </w:tc>
        <w:tc>
          <w:tcPr>
            <w:tcW w:w="900" w:type="dxa"/>
          </w:tcPr>
          <w:p w:rsidR="00A81F96" w:rsidRDefault="00A81F96">
            <w:pPr>
              <w:jc w:val="center"/>
              <w:rPr>
                <w:rFonts w:ascii="Arial" w:hAnsi="Arial" w:cs="Arial"/>
              </w:rPr>
            </w:pPr>
            <w:r>
              <w:rPr>
                <w:rFonts w:ascii="Arial" w:hAnsi="Arial" w:cs="Arial"/>
              </w:rPr>
              <w:t>5250</w:t>
            </w:r>
          </w:p>
        </w:tc>
        <w:tc>
          <w:tcPr>
            <w:tcW w:w="900" w:type="dxa"/>
          </w:tcPr>
          <w:p w:rsidR="00A81F96" w:rsidRDefault="00A81F96">
            <w:pPr>
              <w:jc w:val="center"/>
              <w:rPr>
                <w:rFonts w:ascii="Arial" w:hAnsi="Arial" w:cs="Arial"/>
              </w:rPr>
            </w:pPr>
            <w:r>
              <w:rPr>
                <w:rFonts w:ascii="Arial" w:hAnsi="Arial" w:cs="Arial"/>
              </w:rPr>
              <w:t>7000</w:t>
            </w:r>
          </w:p>
        </w:tc>
        <w:tc>
          <w:tcPr>
            <w:tcW w:w="822" w:type="dxa"/>
          </w:tcPr>
          <w:p w:rsidR="00A81F96" w:rsidRDefault="00A81F96">
            <w:pPr>
              <w:jc w:val="center"/>
              <w:rPr>
                <w:rFonts w:ascii="Arial" w:hAnsi="Arial" w:cs="Arial"/>
              </w:rPr>
            </w:pPr>
            <w:r>
              <w:rPr>
                <w:rFonts w:ascii="Arial" w:hAnsi="Arial" w:cs="Arial"/>
              </w:rPr>
              <w:t>8750</w:t>
            </w:r>
          </w:p>
        </w:tc>
      </w:tr>
      <w:tr w:rsidR="00A81F96">
        <w:tc>
          <w:tcPr>
            <w:tcW w:w="5868" w:type="dxa"/>
          </w:tcPr>
          <w:p w:rsidR="00A81F96" w:rsidRDefault="00A81F96">
            <w:pPr>
              <w:jc w:val="both"/>
              <w:rPr>
                <w:rFonts w:ascii="Arial" w:hAnsi="Arial" w:cs="Arial"/>
              </w:rPr>
            </w:pPr>
            <w:r>
              <w:rPr>
                <w:rFonts w:ascii="Arial" w:hAnsi="Arial" w:cs="Arial"/>
              </w:rPr>
              <w:t>4. Безрисковая ставка рентабельности, коэф.</w:t>
            </w:r>
          </w:p>
        </w:tc>
        <w:tc>
          <w:tcPr>
            <w:tcW w:w="1080" w:type="dxa"/>
          </w:tcPr>
          <w:p w:rsidR="00A81F96" w:rsidRDefault="00A81F96">
            <w:pPr>
              <w:jc w:val="center"/>
              <w:rPr>
                <w:rFonts w:ascii="Arial" w:hAnsi="Arial" w:cs="Arial"/>
              </w:rPr>
            </w:pPr>
            <w:r>
              <w:rPr>
                <w:rFonts w:ascii="Arial" w:hAnsi="Arial" w:cs="Arial"/>
              </w:rPr>
              <w:t>0,25</w:t>
            </w:r>
          </w:p>
        </w:tc>
        <w:tc>
          <w:tcPr>
            <w:tcW w:w="900" w:type="dxa"/>
          </w:tcPr>
          <w:p w:rsidR="00A81F96" w:rsidRDefault="00A81F96">
            <w:pPr>
              <w:jc w:val="center"/>
              <w:rPr>
                <w:rFonts w:ascii="Arial" w:hAnsi="Arial" w:cs="Arial"/>
              </w:rPr>
            </w:pPr>
            <w:r>
              <w:rPr>
                <w:rFonts w:ascii="Arial" w:hAnsi="Arial" w:cs="Arial"/>
              </w:rPr>
              <w:t>0,25</w:t>
            </w:r>
          </w:p>
        </w:tc>
        <w:tc>
          <w:tcPr>
            <w:tcW w:w="900" w:type="dxa"/>
          </w:tcPr>
          <w:p w:rsidR="00A81F96" w:rsidRDefault="00A81F96">
            <w:pPr>
              <w:jc w:val="center"/>
              <w:rPr>
                <w:rFonts w:ascii="Arial" w:hAnsi="Arial" w:cs="Arial"/>
              </w:rPr>
            </w:pPr>
            <w:r>
              <w:rPr>
                <w:rFonts w:ascii="Arial" w:hAnsi="Arial" w:cs="Arial"/>
              </w:rPr>
              <w:t>0,25</w:t>
            </w:r>
          </w:p>
        </w:tc>
        <w:tc>
          <w:tcPr>
            <w:tcW w:w="822" w:type="dxa"/>
          </w:tcPr>
          <w:p w:rsidR="00A81F96" w:rsidRDefault="00A81F96">
            <w:pPr>
              <w:jc w:val="center"/>
              <w:rPr>
                <w:rFonts w:ascii="Arial" w:hAnsi="Arial" w:cs="Arial"/>
              </w:rPr>
            </w:pPr>
            <w:r>
              <w:rPr>
                <w:rFonts w:ascii="Arial" w:hAnsi="Arial" w:cs="Arial"/>
              </w:rPr>
              <w:t>0,25</w:t>
            </w:r>
          </w:p>
        </w:tc>
      </w:tr>
      <w:tr w:rsidR="00A81F96">
        <w:tc>
          <w:tcPr>
            <w:tcW w:w="5868" w:type="dxa"/>
          </w:tcPr>
          <w:p w:rsidR="00A81F96" w:rsidRDefault="00A81F96">
            <w:pPr>
              <w:jc w:val="both"/>
              <w:rPr>
                <w:rFonts w:ascii="Arial" w:hAnsi="Arial" w:cs="Arial"/>
              </w:rPr>
            </w:pPr>
            <w:r>
              <w:rPr>
                <w:rFonts w:ascii="Arial" w:hAnsi="Arial" w:cs="Arial"/>
              </w:rPr>
              <w:t>5. Средняя ставка процента по заемным средствам финансирования, коэф.</w:t>
            </w:r>
          </w:p>
        </w:tc>
        <w:tc>
          <w:tcPr>
            <w:tcW w:w="1080" w:type="dxa"/>
          </w:tcPr>
          <w:p w:rsidR="00A81F96" w:rsidRDefault="00A81F96">
            <w:pPr>
              <w:jc w:val="center"/>
              <w:rPr>
                <w:rFonts w:ascii="Arial" w:hAnsi="Arial" w:cs="Arial"/>
              </w:rPr>
            </w:pPr>
            <w:r>
              <w:rPr>
                <w:rFonts w:ascii="Arial" w:hAnsi="Arial" w:cs="Arial"/>
              </w:rPr>
              <w:t>0,45</w:t>
            </w:r>
          </w:p>
        </w:tc>
        <w:tc>
          <w:tcPr>
            <w:tcW w:w="900" w:type="dxa"/>
          </w:tcPr>
          <w:p w:rsidR="00A81F96" w:rsidRDefault="00A81F96">
            <w:pPr>
              <w:jc w:val="center"/>
              <w:rPr>
                <w:rFonts w:ascii="Arial" w:hAnsi="Arial" w:cs="Arial"/>
              </w:rPr>
            </w:pPr>
            <w:r>
              <w:rPr>
                <w:rFonts w:ascii="Arial" w:hAnsi="Arial" w:cs="Arial"/>
              </w:rPr>
              <w:t>0,4</w:t>
            </w:r>
          </w:p>
        </w:tc>
        <w:tc>
          <w:tcPr>
            <w:tcW w:w="900" w:type="dxa"/>
          </w:tcPr>
          <w:p w:rsidR="00A81F96" w:rsidRDefault="00A81F96">
            <w:pPr>
              <w:jc w:val="center"/>
              <w:rPr>
                <w:rFonts w:ascii="Arial" w:hAnsi="Arial" w:cs="Arial"/>
              </w:rPr>
            </w:pPr>
            <w:r>
              <w:rPr>
                <w:rFonts w:ascii="Arial" w:hAnsi="Arial" w:cs="Arial"/>
              </w:rPr>
              <w:t>0,4</w:t>
            </w:r>
          </w:p>
        </w:tc>
        <w:tc>
          <w:tcPr>
            <w:tcW w:w="822" w:type="dxa"/>
          </w:tcPr>
          <w:p w:rsidR="00A81F96" w:rsidRDefault="00A81F96">
            <w:pPr>
              <w:jc w:val="center"/>
              <w:rPr>
                <w:rFonts w:ascii="Arial" w:hAnsi="Arial" w:cs="Arial"/>
              </w:rPr>
            </w:pPr>
            <w:r>
              <w:rPr>
                <w:rFonts w:ascii="Arial" w:hAnsi="Arial" w:cs="Arial"/>
              </w:rPr>
              <w:t>0,4</w:t>
            </w:r>
          </w:p>
        </w:tc>
      </w:tr>
      <w:tr w:rsidR="00A81F96">
        <w:tc>
          <w:tcPr>
            <w:tcW w:w="5868" w:type="dxa"/>
          </w:tcPr>
          <w:p w:rsidR="00A81F96" w:rsidRDefault="00A81F96">
            <w:pPr>
              <w:jc w:val="both"/>
              <w:rPr>
                <w:rFonts w:ascii="Arial" w:hAnsi="Arial" w:cs="Arial"/>
              </w:rPr>
            </w:pPr>
            <w:r>
              <w:rPr>
                <w:rFonts w:ascii="Arial" w:hAnsi="Arial" w:cs="Arial"/>
              </w:rPr>
              <w:t>6. Годовая прибыль до налогообложения и выплаты процентов, тыс. руб.</w:t>
            </w:r>
          </w:p>
        </w:tc>
        <w:tc>
          <w:tcPr>
            <w:tcW w:w="1080" w:type="dxa"/>
          </w:tcPr>
          <w:p w:rsidR="00A81F96" w:rsidRDefault="00A81F96">
            <w:pPr>
              <w:jc w:val="center"/>
              <w:rPr>
                <w:rFonts w:ascii="Arial" w:hAnsi="Arial" w:cs="Arial"/>
              </w:rPr>
            </w:pPr>
            <w:r>
              <w:rPr>
                <w:rFonts w:ascii="Arial" w:hAnsi="Arial" w:cs="Arial"/>
              </w:rPr>
              <w:t>6400</w:t>
            </w:r>
          </w:p>
        </w:tc>
        <w:tc>
          <w:tcPr>
            <w:tcW w:w="900" w:type="dxa"/>
          </w:tcPr>
          <w:p w:rsidR="00A81F96" w:rsidRDefault="00A81F96">
            <w:pPr>
              <w:jc w:val="center"/>
              <w:rPr>
                <w:rFonts w:ascii="Arial" w:hAnsi="Arial" w:cs="Arial"/>
              </w:rPr>
            </w:pPr>
            <w:r>
              <w:rPr>
                <w:rFonts w:ascii="Arial" w:hAnsi="Arial" w:cs="Arial"/>
              </w:rPr>
              <w:t>6400</w:t>
            </w:r>
          </w:p>
        </w:tc>
        <w:tc>
          <w:tcPr>
            <w:tcW w:w="900" w:type="dxa"/>
          </w:tcPr>
          <w:p w:rsidR="00A81F96" w:rsidRDefault="00A81F96">
            <w:pPr>
              <w:jc w:val="center"/>
              <w:rPr>
                <w:rFonts w:ascii="Arial" w:hAnsi="Arial" w:cs="Arial"/>
              </w:rPr>
            </w:pPr>
            <w:r>
              <w:rPr>
                <w:rFonts w:ascii="Arial" w:hAnsi="Arial" w:cs="Arial"/>
              </w:rPr>
              <w:t>6400</w:t>
            </w:r>
          </w:p>
        </w:tc>
        <w:tc>
          <w:tcPr>
            <w:tcW w:w="822" w:type="dxa"/>
          </w:tcPr>
          <w:p w:rsidR="00A81F96" w:rsidRDefault="00A81F96">
            <w:pPr>
              <w:jc w:val="center"/>
              <w:rPr>
                <w:rFonts w:ascii="Arial" w:hAnsi="Arial" w:cs="Arial"/>
              </w:rPr>
            </w:pPr>
            <w:r>
              <w:rPr>
                <w:rFonts w:ascii="Arial" w:hAnsi="Arial" w:cs="Arial"/>
              </w:rPr>
              <w:t>6400</w:t>
            </w:r>
          </w:p>
        </w:tc>
      </w:tr>
      <w:tr w:rsidR="00A81F96">
        <w:tc>
          <w:tcPr>
            <w:tcW w:w="5868" w:type="dxa"/>
          </w:tcPr>
          <w:p w:rsidR="00A81F96" w:rsidRDefault="00A81F96">
            <w:pPr>
              <w:jc w:val="both"/>
              <w:rPr>
                <w:rFonts w:ascii="Arial" w:hAnsi="Arial" w:cs="Arial"/>
              </w:rPr>
            </w:pPr>
            <w:r>
              <w:rPr>
                <w:rFonts w:ascii="Arial" w:hAnsi="Arial" w:cs="Arial"/>
              </w:rPr>
              <w:t>7. Ставка налога и прочих отчислений с прибыли предприятия, коэф.</w:t>
            </w:r>
          </w:p>
        </w:tc>
        <w:tc>
          <w:tcPr>
            <w:tcW w:w="1080" w:type="dxa"/>
          </w:tcPr>
          <w:p w:rsidR="00A81F96" w:rsidRDefault="00A81F96">
            <w:pPr>
              <w:jc w:val="center"/>
              <w:rPr>
                <w:rFonts w:ascii="Arial" w:hAnsi="Arial" w:cs="Arial"/>
              </w:rPr>
            </w:pPr>
            <w:r>
              <w:rPr>
                <w:rFonts w:ascii="Arial" w:hAnsi="Arial" w:cs="Arial"/>
              </w:rPr>
              <w:t>0,35</w:t>
            </w:r>
          </w:p>
        </w:tc>
        <w:tc>
          <w:tcPr>
            <w:tcW w:w="900" w:type="dxa"/>
          </w:tcPr>
          <w:p w:rsidR="00A81F96" w:rsidRDefault="00A81F96">
            <w:pPr>
              <w:jc w:val="center"/>
              <w:rPr>
                <w:rFonts w:ascii="Arial" w:hAnsi="Arial" w:cs="Arial"/>
              </w:rPr>
            </w:pPr>
            <w:r>
              <w:rPr>
                <w:rFonts w:ascii="Arial" w:hAnsi="Arial" w:cs="Arial"/>
              </w:rPr>
              <w:t>0,35</w:t>
            </w:r>
          </w:p>
        </w:tc>
        <w:tc>
          <w:tcPr>
            <w:tcW w:w="900" w:type="dxa"/>
          </w:tcPr>
          <w:p w:rsidR="00A81F96" w:rsidRDefault="00A81F96">
            <w:pPr>
              <w:jc w:val="center"/>
              <w:rPr>
                <w:rFonts w:ascii="Arial" w:hAnsi="Arial" w:cs="Arial"/>
              </w:rPr>
            </w:pPr>
            <w:r>
              <w:rPr>
                <w:rFonts w:ascii="Arial" w:hAnsi="Arial" w:cs="Arial"/>
              </w:rPr>
              <w:t>0,35</w:t>
            </w:r>
          </w:p>
        </w:tc>
        <w:tc>
          <w:tcPr>
            <w:tcW w:w="822" w:type="dxa"/>
          </w:tcPr>
          <w:p w:rsidR="00A81F96" w:rsidRDefault="00A81F96">
            <w:pPr>
              <w:jc w:val="center"/>
              <w:rPr>
                <w:rFonts w:ascii="Arial" w:hAnsi="Arial" w:cs="Arial"/>
              </w:rPr>
            </w:pPr>
            <w:r>
              <w:rPr>
                <w:rFonts w:ascii="Arial" w:hAnsi="Arial" w:cs="Arial"/>
              </w:rPr>
              <w:t>0,35</w:t>
            </w:r>
          </w:p>
        </w:tc>
      </w:tr>
      <w:tr w:rsidR="00A81F96">
        <w:trPr>
          <w:cantSplit/>
        </w:trPr>
        <w:tc>
          <w:tcPr>
            <w:tcW w:w="9570" w:type="dxa"/>
            <w:gridSpan w:val="5"/>
          </w:tcPr>
          <w:p w:rsidR="00A81F96" w:rsidRDefault="00A81F96">
            <w:pPr>
              <w:jc w:val="center"/>
              <w:rPr>
                <w:rFonts w:ascii="Arial" w:hAnsi="Arial" w:cs="Arial"/>
              </w:rPr>
            </w:pPr>
            <w:r>
              <w:rPr>
                <w:rFonts w:ascii="Arial" w:hAnsi="Arial" w:cs="Arial"/>
              </w:rPr>
              <w:t>Расчетные показатели</w:t>
            </w:r>
          </w:p>
        </w:tc>
      </w:tr>
      <w:tr w:rsidR="00A81F96">
        <w:tc>
          <w:tcPr>
            <w:tcW w:w="5868" w:type="dxa"/>
          </w:tcPr>
          <w:p w:rsidR="00A81F96" w:rsidRDefault="00A81F96">
            <w:pPr>
              <w:jc w:val="both"/>
              <w:rPr>
                <w:rFonts w:ascii="Arial" w:hAnsi="Arial" w:cs="Arial"/>
              </w:rPr>
            </w:pPr>
            <w:r>
              <w:rPr>
                <w:rFonts w:ascii="Arial" w:hAnsi="Arial" w:cs="Arial"/>
              </w:rPr>
              <w:t>8. Рентабельность собственного капитала (стр. 6 – стр. 5хстр. 3)х(1 – стр. 7)/стр. 2, коэф.</w:t>
            </w:r>
          </w:p>
        </w:tc>
        <w:tc>
          <w:tcPr>
            <w:tcW w:w="1080" w:type="dxa"/>
          </w:tcPr>
          <w:p w:rsidR="00A81F96" w:rsidRDefault="00A81F96">
            <w:pPr>
              <w:jc w:val="center"/>
              <w:rPr>
                <w:rFonts w:ascii="Arial" w:hAnsi="Arial" w:cs="Arial"/>
              </w:rPr>
            </w:pPr>
            <w:r>
              <w:rPr>
                <w:rFonts w:ascii="Arial" w:hAnsi="Arial" w:cs="Arial"/>
              </w:rPr>
              <w:t>0,658</w:t>
            </w:r>
          </w:p>
        </w:tc>
        <w:tc>
          <w:tcPr>
            <w:tcW w:w="900" w:type="dxa"/>
          </w:tcPr>
          <w:p w:rsidR="00A81F96" w:rsidRDefault="00A81F96">
            <w:pPr>
              <w:jc w:val="center"/>
              <w:rPr>
                <w:rFonts w:ascii="Arial" w:hAnsi="Arial" w:cs="Arial"/>
              </w:rPr>
            </w:pPr>
            <w:r>
              <w:rPr>
                <w:rFonts w:ascii="Arial" w:hAnsi="Arial" w:cs="Arial"/>
              </w:rPr>
              <w:t>0,799</w:t>
            </w:r>
          </w:p>
        </w:tc>
        <w:tc>
          <w:tcPr>
            <w:tcW w:w="900" w:type="dxa"/>
          </w:tcPr>
          <w:p w:rsidR="00A81F96" w:rsidRDefault="00A81F96">
            <w:pPr>
              <w:jc w:val="center"/>
              <w:rPr>
                <w:rFonts w:ascii="Arial" w:hAnsi="Arial" w:cs="Arial"/>
              </w:rPr>
            </w:pPr>
            <w:r>
              <w:rPr>
                <w:rFonts w:ascii="Arial" w:hAnsi="Arial" w:cs="Arial"/>
              </w:rPr>
              <w:t>1,337</w:t>
            </w:r>
          </w:p>
        </w:tc>
        <w:tc>
          <w:tcPr>
            <w:tcW w:w="822" w:type="dxa"/>
          </w:tcPr>
          <w:p w:rsidR="00A81F96" w:rsidRDefault="00A81F96">
            <w:pPr>
              <w:jc w:val="center"/>
              <w:rPr>
                <w:rFonts w:ascii="Arial" w:hAnsi="Arial" w:cs="Arial"/>
              </w:rPr>
            </w:pPr>
            <w:r>
              <w:rPr>
                <w:rFonts w:ascii="Arial" w:hAnsi="Arial" w:cs="Arial"/>
              </w:rPr>
              <w:t>-</w:t>
            </w:r>
          </w:p>
        </w:tc>
      </w:tr>
      <w:tr w:rsidR="00A81F96">
        <w:tc>
          <w:tcPr>
            <w:tcW w:w="5868" w:type="dxa"/>
          </w:tcPr>
          <w:p w:rsidR="00A81F96" w:rsidRDefault="00A81F96">
            <w:pPr>
              <w:jc w:val="both"/>
              <w:rPr>
                <w:rFonts w:ascii="Arial" w:hAnsi="Arial" w:cs="Arial"/>
              </w:rPr>
            </w:pPr>
            <w:r>
              <w:rPr>
                <w:rFonts w:ascii="Arial" w:hAnsi="Arial" w:cs="Arial"/>
              </w:rPr>
              <w:t>9. Уровень финансового риска (стр. 5 – стр. 4)хстр. 3/стр. 1, коэф.</w:t>
            </w:r>
          </w:p>
        </w:tc>
        <w:tc>
          <w:tcPr>
            <w:tcW w:w="1080" w:type="dxa"/>
          </w:tcPr>
          <w:p w:rsidR="00A81F96" w:rsidRDefault="00A81F96">
            <w:pPr>
              <w:jc w:val="center"/>
              <w:rPr>
                <w:rFonts w:ascii="Arial" w:hAnsi="Arial" w:cs="Arial"/>
              </w:rPr>
            </w:pPr>
            <w:r>
              <w:rPr>
                <w:rFonts w:ascii="Arial" w:hAnsi="Arial" w:cs="Arial"/>
              </w:rPr>
              <w:t>0,1</w:t>
            </w:r>
          </w:p>
        </w:tc>
        <w:tc>
          <w:tcPr>
            <w:tcW w:w="900" w:type="dxa"/>
          </w:tcPr>
          <w:p w:rsidR="00A81F96" w:rsidRDefault="00A81F96">
            <w:pPr>
              <w:jc w:val="center"/>
              <w:rPr>
                <w:rFonts w:ascii="Arial" w:hAnsi="Arial" w:cs="Arial"/>
              </w:rPr>
            </w:pPr>
            <w:r>
              <w:rPr>
                <w:rFonts w:ascii="Arial" w:hAnsi="Arial" w:cs="Arial"/>
              </w:rPr>
              <w:t>0,09</w:t>
            </w:r>
          </w:p>
        </w:tc>
        <w:tc>
          <w:tcPr>
            <w:tcW w:w="900" w:type="dxa"/>
          </w:tcPr>
          <w:p w:rsidR="00A81F96" w:rsidRDefault="00A81F96">
            <w:pPr>
              <w:jc w:val="center"/>
              <w:rPr>
                <w:rFonts w:ascii="Arial" w:hAnsi="Arial" w:cs="Arial"/>
              </w:rPr>
            </w:pPr>
            <w:r>
              <w:rPr>
                <w:rFonts w:ascii="Arial" w:hAnsi="Arial" w:cs="Arial"/>
              </w:rPr>
              <w:t>0,12</w:t>
            </w:r>
          </w:p>
        </w:tc>
        <w:tc>
          <w:tcPr>
            <w:tcW w:w="822" w:type="dxa"/>
          </w:tcPr>
          <w:p w:rsidR="00A81F96" w:rsidRDefault="00A81F96">
            <w:pPr>
              <w:jc w:val="center"/>
              <w:rPr>
                <w:rFonts w:ascii="Arial" w:hAnsi="Arial" w:cs="Arial"/>
              </w:rPr>
            </w:pPr>
            <w:r>
              <w:rPr>
                <w:rFonts w:ascii="Arial" w:hAnsi="Arial" w:cs="Arial"/>
              </w:rPr>
              <w:t>0,15</w:t>
            </w:r>
          </w:p>
        </w:tc>
      </w:tr>
      <w:tr w:rsidR="00A81F96">
        <w:tc>
          <w:tcPr>
            <w:tcW w:w="5868" w:type="dxa"/>
          </w:tcPr>
          <w:p w:rsidR="00A81F96" w:rsidRDefault="00A81F96">
            <w:pPr>
              <w:jc w:val="both"/>
              <w:rPr>
                <w:rFonts w:ascii="Arial" w:hAnsi="Arial" w:cs="Arial"/>
              </w:rPr>
            </w:pPr>
            <w:r>
              <w:rPr>
                <w:rFonts w:ascii="Arial" w:hAnsi="Arial" w:cs="Arial"/>
              </w:rPr>
              <w:t>10. Показатель «рентабельность - финансовый риск» стр. 8/стр. 9, коэф.</w:t>
            </w:r>
          </w:p>
        </w:tc>
        <w:tc>
          <w:tcPr>
            <w:tcW w:w="1080" w:type="dxa"/>
          </w:tcPr>
          <w:p w:rsidR="00A81F96" w:rsidRDefault="00A81F96">
            <w:pPr>
              <w:jc w:val="center"/>
              <w:rPr>
                <w:rFonts w:ascii="Arial" w:hAnsi="Arial" w:cs="Arial"/>
              </w:rPr>
            </w:pPr>
            <w:r>
              <w:rPr>
                <w:rFonts w:ascii="Arial" w:hAnsi="Arial" w:cs="Arial"/>
              </w:rPr>
              <w:t>6,58</w:t>
            </w:r>
          </w:p>
        </w:tc>
        <w:tc>
          <w:tcPr>
            <w:tcW w:w="900" w:type="dxa"/>
          </w:tcPr>
          <w:p w:rsidR="00A81F96" w:rsidRDefault="00A81F96">
            <w:pPr>
              <w:jc w:val="center"/>
              <w:rPr>
                <w:rFonts w:ascii="Arial" w:hAnsi="Arial" w:cs="Arial"/>
              </w:rPr>
            </w:pPr>
            <w:r>
              <w:rPr>
                <w:rFonts w:ascii="Arial" w:hAnsi="Arial" w:cs="Arial"/>
              </w:rPr>
              <w:t>8,88</w:t>
            </w:r>
          </w:p>
        </w:tc>
        <w:tc>
          <w:tcPr>
            <w:tcW w:w="900" w:type="dxa"/>
          </w:tcPr>
          <w:p w:rsidR="00A81F96" w:rsidRDefault="00A81F96">
            <w:pPr>
              <w:jc w:val="center"/>
              <w:rPr>
                <w:rFonts w:ascii="Arial" w:hAnsi="Arial" w:cs="Arial"/>
              </w:rPr>
            </w:pPr>
            <w:r>
              <w:rPr>
                <w:rFonts w:ascii="Arial" w:hAnsi="Arial" w:cs="Arial"/>
              </w:rPr>
              <w:t>11,14</w:t>
            </w:r>
          </w:p>
        </w:tc>
        <w:tc>
          <w:tcPr>
            <w:tcW w:w="822" w:type="dxa"/>
          </w:tcPr>
          <w:p w:rsidR="00A81F96" w:rsidRDefault="00A81F96">
            <w:pPr>
              <w:jc w:val="center"/>
              <w:rPr>
                <w:rFonts w:ascii="Arial" w:hAnsi="Arial" w:cs="Arial"/>
              </w:rPr>
            </w:pPr>
            <w:r>
              <w:rPr>
                <w:rFonts w:ascii="Arial" w:hAnsi="Arial" w:cs="Arial"/>
              </w:rPr>
              <w:t>-</w:t>
            </w:r>
          </w:p>
        </w:tc>
      </w:tr>
      <w:tr w:rsidR="00A81F96">
        <w:tc>
          <w:tcPr>
            <w:tcW w:w="5868" w:type="dxa"/>
          </w:tcPr>
          <w:p w:rsidR="00A81F96" w:rsidRDefault="00A81F96">
            <w:pPr>
              <w:jc w:val="both"/>
              <w:rPr>
                <w:rFonts w:ascii="Arial" w:hAnsi="Arial" w:cs="Arial"/>
              </w:rPr>
            </w:pPr>
            <w:r>
              <w:rPr>
                <w:rFonts w:ascii="Arial" w:hAnsi="Arial" w:cs="Arial"/>
              </w:rPr>
              <w:t>11. Срок окупаемости стр. 1/(стр. 6 – стр. 5хстр. 3)х(1-стр. 7), лет</w:t>
            </w:r>
          </w:p>
        </w:tc>
        <w:tc>
          <w:tcPr>
            <w:tcW w:w="1080" w:type="dxa"/>
          </w:tcPr>
          <w:p w:rsidR="00A81F96" w:rsidRDefault="00A81F96">
            <w:pPr>
              <w:jc w:val="center"/>
              <w:rPr>
                <w:rFonts w:ascii="Arial" w:hAnsi="Arial" w:cs="Arial"/>
              </w:rPr>
            </w:pPr>
            <w:r>
              <w:rPr>
                <w:rFonts w:ascii="Arial" w:hAnsi="Arial" w:cs="Arial"/>
              </w:rPr>
              <w:t>3,04</w:t>
            </w:r>
          </w:p>
        </w:tc>
        <w:tc>
          <w:tcPr>
            <w:tcW w:w="900" w:type="dxa"/>
          </w:tcPr>
          <w:p w:rsidR="00A81F96" w:rsidRDefault="00A81F96">
            <w:pPr>
              <w:jc w:val="center"/>
              <w:rPr>
                <w:rFonts w:ascii="Arial" w:hAnsi="Arial" w:cs="Arial"/>
              </w:rPr>
            </w:pPr>
            <w:r>
              <w:rPr>
                <w:rFonts w:ascii="Arial" w:hAnsi="Arial" w:cs="Arial"/>
              </w:rPr>
              <w:t>3,13</w:t>
            </w:r>
          </w:p>
        </w:tc>
        <w:tc>
          <w:tcPr>
            <w:tcW w:w="900" w:type="dxa"/>
          </w:tcPr>
          <w:p w:rsidR="00A81F96" w:rsidRDefault="00A81F96">
            <w:pPr>
              <w:jc w:val="center"/>
              <w:rPr>
                <w:rFonts w:ascii="Arial" w:hAnsi="Arial" w:cs="Arial"/>
              </w:rPr>
            </w:pPr>
            <w:r>
              <w:rPr>
                <w:rFonts w:ascii="Arial" w:hAnsi="Arial" w:cs="Arial"/>
              </w:rPr>
              <w:t>3,74</w:t>
            </w:r>
          </w:p>
        </w:tc>
        <w:tc>
          <w:tcPr>
            <w:tcW w:w="822" w:type="dxa"/>
          </w:tcPr>
          <w:p w:rsidR="00A81F96" w:rsidRDefault="00A81F96">
            <w:pPr>
              <w:jc w:val="center"/>
              <w:rPr>
                <w:rFonts w:ascii="Arial" w:hAnsi="Arial" w:cs="Arial"/>
              </w:rPr>
            </w:pPr>
            <w:r>
              <w:rPr>
                <w:rFonts w:ascii="Arial" w:hAnsi="Arial" w:cs="Arial"/>
              </w:rPr>
              <w:t>4,64</w:t>
            </w:r>
          </w:p>
        </w:tc>
      </w:tr>
    </w:tbl>
    <w:p w:rsidR="00A81F96" w:rsidRDefault="00A81F96">
      <w:pPr>
        <w:spacing w:line="360" w:lineRule="exact"/>
        <w:ind w:firstLine="709"/>
        <w:jc w:val="both"/>
        <w:rPr>
          <w:rFonts w:ascii="Arial" w:hAnsi="Arial" w:cs="Arial"/>
          <w:b/>
          <w:bCs/>
          <w:sz w:val="26"/>
        </w:rPr>
      </w:pPr>
      <w:r>
        <w:rPr>
          <w:rFonts w:ascii="Arial" w:hAnsi="Arial" w:cs="Arial"/>
          <w:b/>
          <w:bCs/>
          <w:sz w:val="26"/>
        </w:rPr>
        <w:t>Тема №8. Бухгалтерская отчетность как источник информации для анализа организации-проектоустроителя</w:t>
      </w:r>
    </w:p>
    <w:p w:rsidR="00A81F96" w:rsidRDefault="00A81F96">
      <w:pPr>
        <w:spacing w:line="360" w:lineRule="exact"/>
        <w:ind w:firstLine="709"/>
        <w:jc w:val="both"/>
        <w:rPr>
          <w:rFonts w:ascii="Arial" w:hAnsi="Arial" w:cs="Arial"/>
          <w:sz w:val="26"/>
        </w:rPr>
      </w:pPr>
      <w:r>
        <w:rPr>
          <w:rFonts w:ascii="Arial" w:hAnsi="Arial" w:cs="Arial"/>
          <w:sz w:val="26"/>
        </w:rPr>
        <w:t>Взаимоотношения хозяйствующего субъекта с внешним миром зависят от того, какую информацию получают о нем заинтересованные пользователи. Чаще всего такая информация содержится в бизнес-плане и публичной бухгалтерской отчетности. На базе показателей отчетности оценивается уровень кредитоспособности, финансовой устойчивости, платежеспособности и ликвидности, дается характеристика имущественному потенциалу, деловой активности и финансовым результатам работы фирмы.</w:t>
      </w:r>
    </w:p>
    <w:p w:rsidR="00A81F96" w:rsidRDefault="00A81F96">
      <w:pPr>
        <w:spacing w:line="360" w:lineRule="exact"/>
        <w:ind w:firstLine="709"/>
        <w:jc w:val="both"/>
        <w:rPr>
          <w:rFonts w:ascii="Arial" w:hAnsi="Arial" w:cs="Arial"/>
          <w:sz w:val="26"/>
        </w:rPr>
      </w:pPr>
      <w:r>
        <w:rPr>
          <w:rFonts w:ascii="Arial" w:hAnsi="Arial" w:cs="Arial"/>
          <w:sz w:val="26"/>
        </w:rPr>
        <w:t>При совершении различных операций, заимодавцам требуется уверенность в успешной и стабильной работе предприятия на несколько лет. Важно знать так же направления и ориентиры развития организации и степень ее зависимости от других лиц. Конкурентов интересует информация о рисках и прибылях, ценовой политике, объемах производства и продаж продукции.</w:t>
      </w:r>
    </w:p>
    <w:p w:rsidR="00A81F96" w:rsidRDefault="00A81F96">
      <w:pPr>
        <w:spacing w:line="360" w:lineRule="exact"/>
        <w:ind w:firstLine="709"/>
        <w:jc w:val="both"/>
        <w:rPr>
          <w:rFonts w:ascii="Arial" w:hAnsi="Arial" w:cs="Arial"/>
          <w:sz w:val="26"/>
        </w:rPr>
      </w:pPr>
      <w:r>
        <w:rPr>
          <w:rFonts w:ascii="Arial" w:hAnsi="Arial" w:cs="Arial"/>
          <w:sz w:val="26"/>
        </w:rPr>
        <w:t xml:space="preserve">Бухгалтерская отчетность должна удовлетворять требованиям: надежности, существенности, сопоставимости показателей за ряд периодов. Чтобы принять отчетные данные к использованию в экономическом анализе, рекомендуется подвергнуть их независимой аудиторской проверке. Однако «независимость» аудиторов тоже нужно </w:t>
      </w:r>
      <w:r>
        <w:rPr>
          <w:rFonts w:ascii="Arial" w:hAnsi="Arial" w:cs="Arial"/>
          <w:sz w:val="26"/>
        </w:rPr>
        <w:lastRenderedPageBreak/>
        <w:t>проверять, поэтому пользователю необходимо владеть основными навыками «чтения бухгалтерской отчетности».</w:t>
      </w:r>
    </w:p>
    <w:p w:rsidR="00A81F96" w:rsidRDefault="00A81F96">
      <w:pPr>
        <w:pStyle w:val="20"/>
        <w:spacing w:line="360" w:lineRule="exact"/>
        <w:rPr>
          <w:sz w:val="26"/>
        </w:rPr>
      </w:pPr>
      <w:r>
        <w:rPr>
          <w:iCs w:val="0"/>
          <w:sz w:val="26"/>
        </w:rPr>
        <w:t xml:space="preserve">Для этого могут быть использованы два основных финансовых отчета компании - отчет о прибылях </w:t>
      </w:r>
      <w:r>
        <w:rPr>
          <w:sz w:val="26"/>
        </w:rPr>
        <w:t xml:space="preserve">и убытках и балансовый отчет. При оценке эффективности инвестиций следует принять во внимание следующие показатели отчета о прибылях и убытках: выручка от реализации; себестоимость реализованной продукции (с разбивкой на материальные, трудовые и косвенные затраты); общие и административные расходы; расходы на маркетинг и обеспечение продаж; прибыли или убытки. </w:t>
      </w:r>
    </w:p>
    <w:p w:rsidR="00A81F96" w:rsidRDefault="00A81F96">
      <w:pPr>
        <w:spacing w:line="360" w:lineRule="exact"/>
        <w:ind w:firstLine="709"/>
        <w:jc w:val="both"/>
        <w:rPr>
          <w:rFonts w:ascii="Arial" w:hAnsi="Arial" w:cs="Arial"/>
          <w:sz w:val="26"/>
        </w:rPr>
      </w:pPr>
      <w:r>
        <w:rPr>
          <w:rFonts w:ascii="Arial" w:hAnsi="Arial" w:cs="Arial"/>
          <w:sz w:val="26"/>
        </w:rPr>
        <w:t xml:space="preserve">Среди перечисленных позиций наиболее важными являются выручка от реализации и себестоимость продукции. </w:t>
      </w:r>
    </w:p>
    <w:p w:rsidR="00A81F96" w:rsidRDefault="00A81F96">
      <w:pPr>
        <w:spacing w:line="360" w:lineRule="exact"/>
        <w:ind w:firstLine="709"/>
        <w:jc w:val="both"/>
        <w:rPr>
          <w:rFonts w:ascii="Arial" w:hAnsi="Arial" w:cs="Arial"/>
          <w:sz w:val="26"/>
        </w:rPr>
      </w:pPr>
      <w:r>
        <w:rPr>
          <w:rFonts w:ascii="Arial" w:hAnsi="Arial" w:cs="Arial"/>
          <w:sz w:val="26"/>
        </w:rPr>
        <w:t>Что касается остальных, то при недостаточности данных они могут быть пропущены как не столь существенные. Как показывает опыт, наибольшие трудности связаны с определением себестоимости</w:t>
      </w:r>
      <w:r>
        <w:rPr>
          <w:rFonts w:ascii="Arial" w:hAnsi="Arial" w:cs="Arial"/>
          <w:sz w:val="28"/>
        </w:rPr>
        <w:t xml:space="preserve"> </w:t>
      </w:r>
      <w:r>
        <w:rPr>
          <w:rFonts w:ascii="Arial" w:hAnsi="Arial" w:cs="Arial"/>
          <w:sz w:val="26"/>
        </w:rPr>
        <w:t xml:space="preserve">продукции. Структура себестоимости производства за последние годы сильно изменилась. В частности, это выразилось в снижении доли трудовых затрат и росте удельного веса накладных расходов. Именно накладные расходы, составляющие в настоящее время от 30 до 60% производственной себестоимости, создают основные трудности - многие предприятия просто не умеют адекватно относить их на выпускаемую продукцию. </w:t>
      </w:r>
    </w:p>
    <w:p w:rsidR="00A81F96" w:rsidRDefault="00A81F96">
      <w:pPr>
        <w:spacing w:line="360" w:lineRule="exact"/>
        <w:ind w:firstLine="709"/>
        <w:jc w:val="both"/>
        <w:rPr>
          <w:rFonts w:ascii="Arial" w:hAnsi="Arial" w:cs="Arial"/>
          <w:sz w:val="26"/>
        </w:rPr>
      </w:pPr>
      <w:r>
        <w:rPr>
          <w:rFonts w:ascii="Arial" w:hAnsi="Arial" w:cs="Arial"/>
          <w:sz w:val="26"/>
        </w:rPr>
        <w:t xml:space="preserve">Что касается показателей балансового отчета, то наиболее существенными из них являются уровень запасов (с разбивкой на закупаемые материалы, полуфабрикаты собственного производства, незавершенное производство, готовую продукцию) и счета расчетов с дебиторами и кредиторами. </w:t>
      </w:r>
    </w:p>
    <w:p w:rsidR="00A81F96" w:rsidRDefault="00A81F96">
      <w:pPr>
        <w:spacing w:line="360" w:lineRule="exact"/>
        <w:ind w:firstLine="709"/>
        <w:jc w:val="both"/>
        <w:rPr>
          <w:rFonts w:ascii="Arial" w:hAnsi="Arial" w:cs="Arial"/>
          <w:sz w:val="26"/>
        </w:rPr>
      </w:pPr>
      <w:r>
        <w:rPr>
          <w:rFonts w:ascii="Arial" w:hAnsi="Arial" w:cs="Arial"/>
          <w:sz w:val="26"/>
        </w:rPr>
        <w:t xml:space="preserve">Оценивая результаты внедрения системы управления, необходимо также учитывать дополнительные показатели, не содержащиеся в финансовых отчетах, например среднее время обработки одного заказа (партии), недельный объем производства готовой продукции (по себестоимости), основные причины потерь рабочего времени и простоев оборудования, среднегодовые затраты на оплату труда основного производственного персонала, среднее затрачиваемое время на переговоры с поставщиками, доля своевременных поставок клиентам, транспортная составляющая запасов (в процентах от объема складских запасов и от объема незавершенного производства), ставка возможного альтернативного размещения инвестиций. </w:t>
      </w:r>
    </w:p>
    <w:p w:rsidR="00A81F96" w:rsidRDefault="00A81F96">
      <w:pPr>
        <w:spacing w:line="360" w:lineRule="exact"/>
        <w:ind w:firstLine="709"/>
        <w:jc w:val="both"/>
        <w:rPr>
          <w:rFonts w:ascii="Arial" w:hAnsi="Arial" w:cs="Arial"/>
          <w:sz w:val="26"/>
        </w:rPr>
      </w:pPr>
      <w:r>
        <w:rPr>
          <w:rFonts w:ascii="Arial" w:hAnsi="Arial" w:cs="Arial"/>
          <w:sz w:val="26"/>
        </w:rPr>
        <w:t>Для сопоставления предприятия с конкурентами может быть использована отраслевая статистика.</w:t>
      </w:r>
    </w:p>
    <w:p w:rsidR="00A81F96" w:rsidRDefault="00A81F96">
      <w:pPr>
        <w:spacing w:line="360" w:lineRule="exact"/>
        <w:ind w:firstLine="709"/>
        <w:jc w:val="both"/>
        <w:rPr>
          <w:rFonts w:ascii="Arial" w:hAnsi="Arial" w:cs="Arial"/>
          <w:sz w:val="26"/>
        </w:rPr>
      </w:pPr>
      <w:r>
        <w:rPr>
          <w:rFonts w:ascii="Arial" w:hAnsi="Arial" w:cs="Arial"/>
          <w:sz w:val="26"/>
        </w:rPr>
        <w:t xml:space="preserve">Основные понятия и методика инвестиционного анализа связаны с ПБУ. В настоящее время идет процесс глобализации мировых финансовых рынков. Поэтому бухгалтерский учет и отчетность России постоянно реформируется, приближаясь к мировым стандартам. В международных </w:t>
      </w:r>
      <w:r>
        <w:rPr>
          <w:rFonts w:ascii="Arial" w:hAnsi="Arial" w:cs="Arial"/>
          <w:sz w:val="26"/>
        </w:rPr>
        <w:lastRenderedPageBreak/>
        <w:t>стандартах финансовой отчетности (МСФО) содержится современный понятийный аппарат, методическое обеспечение экономических расчетов при различных уровнях влияющих факторов и условий осуществления инвестиционной деятельности. Поэтому необходимо применять основные положения МСФО в ходе осуществления анализа долгосрочных инвестиций.</w:t>
      </w:r>
    </w:p>
    <w:p w:rsidR="00A81F96" w:rsidRDefault="00A81F96">
      <w:pPr>
        <w:pStyle w:val="8"/>
        <w:rPr>
          <w:bCs w:val="0"/>
          <w:szCs w:val="24"/>
        </w:rPr>
      </w:pPr>
      <w:bookmarkStart w:id="20" w:name="_Toc82345621"/>
      <w:bookmarkStart w:id="21" w:name="_Toc82345855"/>
      <w:r>
        <w:rPr>
          <w:bCs w:val="0"/>
          <w:szCs w:val="24"/>
        </w:rPr>
        <w:t>Взаимосвязь инвестиционного анализа с МСФО</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2"/>
        <w:gridCol w:w="2578"/>
      </w:tblGrid>
      <w:tr w:rsidR="00A81F96">
        <w:tc>
          <w:tcPr>
            <w:tcW w:w="3653" w:type="pct"/>
          </w:tcPr>
          <w:p w:rsidR="00A81F96" w:rsidRDefault="00A81F96">
            <w:pPr>
              <w:spacing w:line="360" w:lineRule="auto"/>
              <w:ind w:firstLine="709"/>
              <w:jc w:val="center"/>
              <w:rPr>
                <w:rFonts w:ascii="Arial" w:hAnsi="Arial" w:cs="Arial"/>
              </w:rPr>
            </w:pPr>
            <w:r>
              <w:rPr>
                <w:rFonts w:ascii="Arial" w:hAnsi="Arial" w:cs="Arial"/>
              </w:rPr>
              <w:t>Аналитическая процедура</w:t>
            </w:r>
          </w:p>
        </w:tc>
        <w:tc>
          <w:tcPr>
            <w:tcW w:w="1347" w:type="pct"/>
          </w:tcPr>
          <w:p w:rsidR="00A81F96" w:rsidRDefault="00A81F96">
            <w:pPr>
              <w:spacing w:line="360" w:lineRule="auto"/>
              <w:jc w:val="center"/>
              <w:rPr>
                <w:rFonts w:ascii="Arial" w:hAnsi="Arial" w:cs="Arial"/>
              </w:rPr>
            </w:pPr>
            <w:r>
              <w:rPr>
                <w:rFonts w:ascii="Arial" w:hAnsi="Arial" w:cs="Arial"/>
              </w:rPr>
              <w:t>МСФО, №, §</w:t>
            </w:r>
          </w:p>
        </w:tc>
      </w:tr>
      <w:tr w:rsidR="00A81F96">
        <w:tc>
          <w:tcPr>
            <w:tcW w:w="3653" w:type="pct"/>
          </w:tcPr>
          <w:p w:rsidR="00A81F96" w:rsidRDefault="00A81F96">
            <w:pPr>
              <w:pStyle w:val="ConsNonformat"/>
              <w:autoSpaceDE/>
              <w:autoSpaceDN/>
              <w:adjustRightInd/>
              <w:spacing w:line="360" w:lineRule="auto"/>
              <w:ind w:firstLine="709"/>
              <w:jc w:val="both"/>
              <w:rPr>
                <w:rFonts w:ascii="Arial" w:hAnsi="Arial" w:cs="Arial"/>
                <w:sz w:val="24"/>
              </w:rPr>
            </w:pPr>
            <w:r>
              <w:rPr>
                <w:rFonts w:ascii="Arial" w:hAnsi="Arial" w:cs="Arial"/>
                <w:sz w:val="24"/>
              </w:rPr>
              <w:t>Осуществление перспективного анализа будущих экономических выгод</w:t>
            </w:r>
          </w:p>
        </w:tc>
        <w:tc>
          <w:tcPr>
            <w:tcW w:w="1347" w:type="pc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9, §14; 16 §8</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Оценка субъективных и объективных вероятностей происхождения того или иного события</w:t>
            </w:r>
          </w:p>
        </w:tc>
        <w:tc>
          <w:tcPr>
            <w:tcW w:w="1347" w:type="pc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10 §6</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Детерминация внешних и внутренних факторов</w:t>
            </w:r>
          </w:p>
        </w:tc>
        <w:tc>
          <w:tcPr>
            <w:tcW w:w="1347" w:type="pct"/>
          </w:tcPr>
          <w:p w:rsidR="00A81F96" w:rsidRDefault="00A81F96">
            <w:pPr>
              <w:spacing w:line="360" w:lineRule="auto"/>
              <w:jc w:val="center"/>
              <w:rPr>
                <w:rFonts w:ascii="Arial" w:hAnsi="Arial" w:cs="Arial"/>
              </w:rPr>
            </w:pPr>
            <w:r>
              <w:rPr>
                <w:rFonts w:ascii="Arial" w:hAnsi="Arial" w:cs="Arial"/>
              </w:rPr>
              <w:t>16 §45; 22 §44</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Анализ риска и рентабельности</w:t>
            </w:r>
          </w:p>
        </w:tc>
        <w:tc>
          <w:tcPr>
            <w:tcW w:w="1347" w:type="pct"/>
          </w:tcPr>
          <w:p w:rsidR="00A81F96" w:rsidRDefault="00A81F96">
            <w:pPr>
              <w:spacing w:line="360" w:lineRule="auto"/>
              <w:jc w:val="center"/>
              <w:rPr>
                <w:rFonts w:ascii="Arial" w:hAnsi="Arial" w:cs="Arial"/>
              </w:rPr>
            </w:pPr>
            <w:r>
              <w:rPr>
                <w:rFonts w:ascii="Arial" w:hAnsi="Arial" w:cs="Arial"/>
              </w:rPr>
              <w:t>14 §26; 32 §56-76</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Использование процедур капитализации и дисконтирования</w:t>
            </w:r>
          </w:p>
        </w:tc>
        <w:tc>
          <w:tcPr>
            <w:tcW w:w="1347" w:type="pc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17 §23б; 32 §82</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Методов средних значений</w:t>
            </w:r>
          </w:p>
        </w:tc>
        <w:tc>
          <w:tcPr>
            <w:tcW w:w="1347" w:type="pct"/>
          </w:tcPr>
          <w:p w:rsidR="00A81F96" w:rsidRDefault="00A81F96">
            <w:pPr>
              <w:spacing w:line="360" w:lineRule="auto"/>
              <w:jc w:val="center"/>
              <w:rPr>
                <w:rFonts w:ascii="Arial" w:hAnsi="Arial" w:cs="Arial"/>
              </w:rPr>
            </w:pPr>
            <w:r>
              <w:rPr>
                <w:rFonts w:ascii="Arial" w:hAnsi="Arial" w:cs="Arial"/>
              </w:rPr>
              <w:t>33 §14</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Обоснование дисконтных ставок</w:t>
            </w:r>
          </w:p>
        </w:tc>
        <w:tc>
          <w:tcPr>
            <w:tcW w:w="1347" w:type="pct"/>
          </w:tcPr>
          <w:p w:rsidR="00A81F96" w:rsidRDefault="00A81F96">
            <w:pPr>
              <w:spacing w:line="360" w:lineRule="auto"/>
              <w:jc w:val="center"/>
              <w:rPr>
                <w:rFonts w:ascii="Arial" w:hAnsi="Arial" w:cs="Arial"/>
              </w:rPr>
            </w:pPr>
            <w:r>
              <w:rPr>
                <w:rFonts w:ascii="Arial" w:hAnsi="Arial" w:cs="Arial"/>
              </w:rPr>
              <w:t>19 §26-34</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Анализ экономического потенциала и инвестиционной привлекательности хозяйствующего субъекта</w:t>
            </w:r>
          </w:p>
        </w:tc>
        <w:tc>
          <w:tcPr>
            <w:tcW w:w="1347" w:type="pc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20 §7</w:t>
            </w:r>
          </w:p>
        </w:tc>
      </w:tr>
    </w:tbl>
    <w:p w:rsidR="00A81F96" w:rsidRDefault="00A81F96">
      <w:pPr>
        <w:spacing w:line="360" w:lineRule="exact"/>
        <w:ind w:firstLine="709"/>
        <w:jc w:val="both"/>
        <w:rPr>
          <w:rFonts w:ascii="Arial" w:hAnsi="Arial" w:cs="Arial"/>
          <w:sz w:val="26"/>
        </w:rPr>
      </w:pPr>
      <w:r>
        <w:rPr>
          <w:rFonts w:ascii="Arial" w:hAnsi="Arial" w:cs="Arial"/>
          <w:sz w:val="26"/>
        </w:rPr>
        <w:t xml:space="preserve">Проекты нормативных документов по бухгалтерскому учету можно найти на сайте </w:t>
      </w:r>
      <w:r>
        <w:rPr>
          <w:rFonts w:ascii="Arial" w:hAnsi="Arial" w:cs="Arial"/>
          <w:sz w:val="26"/>
          <w:lang w:val="en-US"/>
        </w:rPr>
        <w:t>www</w:t>
      </w:r>
      <w:r>
        <w:rPr>
          <w:rFonts w:ascii="Arial" w:hAnsi="Arial" w:cs="Arial"/>
          <w:sz w:val="26"/>
        </w:rPr>
        <w:t>/</w:t>
      </w:r>
      <w:r>
        <w:rPr>
          <w:rFonts w:ascii="Arial" w:hAnsi="Arial" w:cs="Arial"/>
          <w:sz w:val="26"/>
          <w:lang w:val="en-US"/>
        </w:rPr>
        <w:t>tacis</w:t>
      </w:r>
      <w:r>
        <w:rPr>
          <w:rFonts w:ascii="Arial" w:hAnsi="Arial" w:cs="Arial"/>
          <w:sz w:val="26"/>
        </w:rPr>
        <w:t>-</w:t>
      </w:r>
      <w:r>
        <w:rPr>
          <w:rFonts w:ascii="Arial" w:hAnsi="Arial" w:cs="Arial"/>
          <w:sz w:val="26"/>
          <w:lang w:val="en-US"/>
        </w:rPr>
        <w:t>accounting</w:t>
      </w:r>
      <w:r>
        <w:rPr>
          <w:rFonts w:ascii="Arial" w:hAnsi="Arial" w:cs="Arial"/>
          <w:sz w:val="26"/>
        </w:rPr>
        <w:t>.</w:t>
      </w:r>
      <w:r>
        <w:rPr>
          <w:rFonts w:ascii="Arial" w:hAnsi="Arial" w:cs="Arial"/>
          <w:sz w:val="26"/>
          <w:lang w:val="en-US"/>
        </w:rPr>
        <w:t>ru</w:t>
      </w:r>
      <w:r>
        <w:rPr>
          <w:rFonts w:ascii="Arial" w:hAnsi="Arial" w:cs="Arial"/>
          <w:sz w:val="26"/>
        </w:rPr>
        <w:t>.</w:t>
      </w:r>
    </w:p>
    <w:p w:rsidR="00A81F96" w:rsidRDefault="00A81F96">
      <w:pPr>
        <w:spacing w:line="360" w:lineRule="exact"/>
        <w:ind w:firstLine="709"/>
        <w:jc w:val="both"/>
        <w:rPr>
          <w:rFonts w:ascii="Arial" w:hAnsi="Arial" w:cs="Arial"/>
          <w:sz w:val="26"/>
        </w:rPr>
      </w:pPr>
      <w:r>
        <w:rPr>
          <w:rFonts w:ascii="Arial" w:hAnsi="Arial" w:cs="Arial"/>
          <w:sz w:val="26"/>
        </w:rPr>
        <w:t>Далее изучается информация о совершении операций организации-проектоустроителя с аффилированными лицами. Это юридические и физические лица, способные оказывать влияние на результаты деятельности организации (п. 5, ПБУ 11/2000). Делается вывод о возможности повторения таких операций в будущем. В бухгалтерской отчетности должны быть раскрыты данные о величине незавершенных на конец отчетного года операций и методы ценообразования, используемые при определении цены единицы актива или обязательства. На практике часто между зависимой организацией и аффилированным лицом используются внутренние (трансфертные) цены, существенно отличающиеся от рыночных. Зависимость конечных результатов от влияния аффилированных лиц определяется на основе анализа динамики общей доли в чистой прибыли зависимых обществ и совместной деятельности.</w:t>
      </w:r>
    </w:p>
    <w:p w:rsidR="00A81F96" w:rsidRDefault="00A81F96">
      <w:pPr>
        <w:spacing w:line="360" w:lineRule="exact"/>
        <w:ind w:firstLine="709"/>
        <w:jc w:val="both"/>
        <w:rPr>
          <w:rFonts w:ascii="Arial" w:hAnsi="Arial" w:cs="Arial"/>
          <w:sz w:val="26"/>
        </w:rPr>
      </w:pPr>
      <w:r>
        <w:rPr>
          <w:rFonts w:ascii="Arial" w:hAnsi="Arial" w:cs="Arial"/>
          <w:sz w:val="26"/>
        </w:rPr>
        <w:t xml:space="preserve">Общие стратегические установки предприятия можно определить по данным, составленным по ПБУ 12/2000 «Информация по сегментам»: Объем производства определенного товара, подверженного </w:t>
      </w:r>
      <w:r>
        <w:rPr>
          <w:rFonts w:ascii="Arial" w:hAnsi="Arial" w:cs="Arial"/>
          <w:sz w:val="26"/>
        </w:rPr>
        <w:lastRenderedPageBreak/>
        <w:t>специфическим факторам риска (информация по операционному сегменту) и то же в особом районе, где воздействуют особые факторы риска (по географическому сегменту). Эта информация раскрывает основные конкурентные преимущества, уровень риска и рентабельности, дает обобщающую оценку стратегическим направлениям деятельности фирмы.</w:t>
      </w:r>
    </w:p>
    <w:p w:rsidR="00A81F96" w:rsidRDefault="00A81F96">
      <w:pPr>
        <w:spacing w:line="360" w:lineRule="exact"/>
        <w:ind w:firstLine="709"/>
        <w:jc w:val="both"/>
        <w:rPr>
          <w:rFonts w:ascii="Arial" w:hAnsi="Arial" w:cs="Arial"/>
          <w:sz w:val="26"/>
        </w:rPr>
      </w:pPr>
      <w:r>
        <w:rPr>
          <w:rFonts w:ascii="Arial" w:hAnsi="Arial" w:cs="Arial"/>
          <w:sz w:val="26"/>
        </w:rPr>
        <w:t xml:space="preserve">Эффективность деятельности компании может быть оценена по показателям: рентабельность активов и продаж и их динамике. Общий уровень конкурентоспособности – по структуре выручки от продаж. Оценка уровня бизнес- и финансового риска – коэффициенты оборачиваемости активов и платежеспособности. Инвестиционная привлекательность сегмента – окупаемость капиталовложений. Эффективность использования ресурсов – затратоемкость сегмента (товара или услуги). </w:t>
      </w:r>
    </w:p>
    <w:p w:rsidR="00A81F96" w:rsidRDefault="00A81F96">
      <w:pPr>
        <w:spacing w:line="360" w:lineRule="exact"/>
        <w:ind w:firstLine="709"/>
        <w:jc w:val="both"/>
        <w:rPr>
          <w:rFonts w:ascii="Arial" w:hAnsi="Arial" w:cs="Arial"/>
          <w:sz w:val="26"/>
        </w:rPr>
      </w:pPr>
      <w:r>
        <w:rPr>
          <w:rFonts w:ascii="Arial" w:hAnsi="Arial" w:cs="Arial"/>
          <w:sz w:val="26"/>
        </w:rPr>
        <w:t>С инвестиционной деятельностью связано решение фирмы продать предприятие целиком или частично, что может повлиять на осуществление деятельности в отдельном сегменте. Эти операции должны раскрываться в отчетности с учетом требований ПБУ 16/02 «Информация по прекращенной деятельности».</w:t>
      </w:r>
    </w:p>
    <w:p w:rsidR="00A81F96" w:rsidRDefault="00A81F96">
      <w:pPr>
        <w:spacing w:line="360" w:lineRule="exact"/>
        <w:ind w:firstLine="709"/>
        <w:jc w:val="both"/>
        <w:rPr>
          <w:rFonts w:ascii="Arial" w:hAnsi="Arial" w:cs="Arial"/>
          <w:b/>
          <w:bCs/>
          <w:sz w:val="26"/>
          <w:u w:val="single"/>
        </w:rPr>
      </w:pPr>
      <w:r>
        <w:rPr>
          <w:rFonts w:ascii="Arial" w:hAnsi="Arial" w:cs="Arial"/>
          <w:b/>
          <w:bCs/>
          <w:sz w:val="26"/>
          <w:u w:val="single"/>
        </w:rPr>
        <w:t>Оценка влияния инфляции на финансовые результаты по данным бухгалтерской отчетности</w:t>
      </w:r>
    </w:p>
    <w:p w:rsidR="00A81F96" w:rsidRDefault="00A81F96">
      <w:pPr>
        <w:spacing w:line="360" w:lineRule="exact"/>
        <w:ind w:firstLine="709"/>
        <w:jc w:val="both"/>
        <w:rPr>
          <w:rFonts w:ascii="Arial" w:hAnsi="Arial" w:cs="Arial"/>
          <w:sz w:val="26"/>
        </w:rPr>
      </w:pPr>
      <w:r>
        <w:rPr>
          <w:rFonts w:ascii="Arial" w:hAnsi="Arial" w:cs="Arial"/>
          <w:sz w:val="26"/>
        </w:rPr>
        <w:t>МСФО 29 устанавливает следующие правила пересчета статей бухгалтерского баланса: денежные (монетарные) статьи не пересчитываются. Пересчет неденежных статей может производиться по индексу потребительских цен, который публикуется Госкомстатом РФ ежемесячно.</w:t>
      </w:r>
    </w:p>
    <w:p w:rsidR="00A81F96" w:rsidRDefault="00A81F96">
      <w:pPr>
        <w:spacing w:line="360" w:lineRule="exact"/>
        <w:ind w:firstLine="709"/>
        <w:jc w:val="both"/>
        <w:rPr>
          <w:rFonts w:ascii="Arial" w:hAnsi="Arial" w:cs="Arial"/>
          <w:sz w:val="26"/>
        </w:rPr>
      </w:pPr>
      <w:r>
        <w:rPr>
          <w:rFonts w:ascii="Arial" w:hAnsi="Arial" w:cs="Arial"/>
          <w:sz w:val="26"/>
        </w:rPr>
        <w:t>Зарубежные инвесторы часто требуют предоставлять бухгалтерскую отчетность в твердой валюте. Однако темпы роста курса валют несопоставимы с темпами роста цен вследствие политики ЦБ РФ.</w:t>
      </w:r>
    </w:p>
    <w:p w:rsidR="00A81F96" w:rsidRDefault="00A81F96">
      <w:pPr>
        <w:spacing w:line="360" w:lineRule="exact"/>
        <w:ind w:firstLine="709"/>
        <w:jc w:val="both"/>
        <w:rPr>
          <w:rFonts w:ascii="Arial" w:hAnsi="Arial" w:cs="Arial"/>
          <w:sz w:val="26"/>
        </w:rPr>
      </w:pPr>
      <w:r>
        <w:rPr>
          <w:rFonts w:ascii="Arial" w:hAnsi="Arial" w:cs="Arial"/>
          <w:sz w:val="26"/>
        </w:rPr>
        <w:t>В условиях высокой инфляции организации выгоднее иметь больше величину денежных обязательств, чем активов.</w:t>
      </w:r>
    </w:p>
    <w:p w:rsidR="00A81F96" w:rsidRDefault="00A81F96">
      <w:pPr>
        <w:spacing w:line="360" w:lineRule="exact"/>
        <w:ind w:firstLine="709"/>
        <w:jc w:val="both"/>
        <w:rPr>
          <w:rFonts w:ascii="Arial" w:hAnsi="Arial" w:cs="Arial"/>
          <w:sz w:val="26"/>
        </w:rPr>
      </w:pPr>
      <w:r>
        <w:rPr>
          <w:rFonts w:ascii="Arial" w:hAnsi="Arial" w:cs="Arial"/>
          <w:sz w:val="26"/>
        </w:rPr>
        <w:t>К денежным активам относятся: денежные средства, дебиторская задолженность и т. п. Денежные пассивы (обязательства): долгосрочные и краткосрочные займы и кредиты, кредиторская задолженность и задолженность участникам (учредителям) по выплате доходов.</w:t>
      </w:r>
    </w:p>
    <w:p w:rsidR="00A81F96" w:rsidRDefault="00A81F96">
      <w:pPr>
        <w:spacing w:line="360" w:lineRule="exact"/>
        <w:ind w:firstLine="709"/>
        <w:jc w:val="both"/>
        <w:rPr>
          <w:rFonts w:ascii="Arial" w:hAnsi="Arial" w:cs="Arial"/>
          <w:sz w:val="26"/>
        </w:rPr>
      </w:pPr>
      <w:r>
        <w:rPr>
          <w:rFonts w:ascii="Arial" w:hAnsi="Arial" w:cs="Arial"/>
          <w:sz w:val="26"/>
        </w:rPr>
        <w:t xml:space="preserve">В ходе анализа влияния инфляции на финансовые результаты определяются удельные веса денежных активов и пассивов в валюте баланса. Затем определяется инфляционный рычаг </w:t>
      </w:r>
      <w:r>
        <w:rPr>
          <w:rFonts w:ascii="Arial" w:hAnsi="Arial" w:cs="Arial"/>
          <w:b/>
          <w:bCs/>
          <w:i/>
          <w:iCs/>
          <w:sz w:val="26"/>
        </w:rPr>
        <w:t>К</w:t>
      </w:r>
      <w:r>
        <w:rPr>
          <w:rFonts w:ascii="Arial" w:hAnsi="Arial" w:cs="Arial"/>
          <w:sz w:val="26"/>
        </w:rPr>
        <w:t xml:space="preserve"> как их соотношение.</w:t>
      </w:r>
    </w:p>
    <w:p w:rsidR="00A81F96" w:rsidRDefault="00A81F96">
      <w:pPr>
        <w:spacing w:line="360" w:lineRule="exact"/>
        <w:ind w:firstLine="709"/>
        <w:jc w:val="both"/>
        <w:rPr>
          <w:rFonts w:ascii="Arial" w:hAnsi="Arial" w:cs="Arial"/>
          <w:sz w:val="26"/>
        </w:rPr>
      </w:pPr>
      <w:r>
        <w:rPr>
          <w:rFonts w:ascii="Arial" w:hAnsi="Arial" w:cs="Arial"/>
          <w:sz w:val="26"/>
        </w:rPr>
        <w:t xml:space="preserve">Этот показатель, с одной стороны, характеризует общую ликвидность (способность покрыть денежными активами денежные обязательства), с другой – показывает направления воздействия инфляции на конечные результаты деятельности организации. Если </w:t>
      </w:r>
      <w:r>
        <w:rPr>
          <w:rFonts w:ascii="Arial" w:hAnsi="Arial" w:cs="Arial"/>
          <w:b/>
          <w:bCs/>
          <w:i/>
          <w:iCs/>
          <w:sz w:val="26"/>
        </w:rPr>
        <w:t>К</w:t>
      </w:r>
      <w:r>
        <w:rPr>
          <w:rFonts w:ascii="Arial" w:hAnsi="Arial" w:cs="Arial"/>
          <w:sz w:val="26"/>
        </w:rPr>
        <w:t xml:space="preserve"> больше 1, то практически все расходы на пополнение запасов и замену внеоборотных активов финансируются за счет собственного капитала организации. Эта ситуация </w:t>
      </w:r>
      <w:r>
        <w:rPr>
          <w:rFonts w:ascii="Arial" w:hAnsi="Arial" w:cs="Arial"/>
          <w:sz w:val="26"/>
        </w:rPr>
        <w:lastRenderedPageBreak/>
        <w:t>отрицательно влияет на прибыль из-за ослабления покупательной способности активов.</w:t>
      </w:r>
    </w:p>
    <w:p w:rsidR="00A81F96" w:rsidRDefault="00A81F96">
      <w:pPr>
        <w:spacing w:line="360" w:lineRule="exact"/>
        <w:ind w:firstLine="709"/>
        <w:jc w:val="both"/>
        <w:rPr>
          <w:rFonts w:ascii="Arial" w:hAnsi="Arial" w:cs="Arial"/>
          <w:sz w:val="26"/>
        </w:rPr>
      </w:pPr>
      <w:r>
        <w:rPr>
          <w:rFonts w:ascii="Arial" w:hAnsi="Arial" w:cs="Arial"/>
          <w:sz w:val="26"/>
        </w:rPr>
        <w:t xml:space="preserve">Если </w:t>
      </w:r>
      <w:r>
        <w:rPr>
          <w:rFonts w:ascii="Arial" w:hAnsi="Arial" w:cs="Arial"/>
          <w:b/>
          <w:bCs/>
          <w:i/>
          <w:iCs/>
          <w:sz w:val="26"/>
        </w:rPr>
        <w:t xml:space="preserve">К </w:t>
      </w:r>
      <w:r>
        <w:rPr>
          <w:rFonts w:ascii="Arial" w:hAnsi="Arial" w:cs="Arial"/>
          <w:sz w:val="26"/>
        </w:rPr>
        <w:t>меньше 1, то расходы на замещение неденежных активов покрываются за счет использования собственных и заемных источников. Вследствие снижения доли денежных активов сохраняется покупательная способность. Чистая прибыль будет увеличена, так как в процессе корректировки немонетарных активов возникает скрытая инфляционная премия. Финансовый  результат определяется как изменение величины капитала. Под прибылью понимается прирост собственного капитала за минусом дивидендов и операций с капиталом.</w:t>
      </w:r>
    </w:p>
    <w:p w:rsidR="00A81F96" w:rsidRDefault="00A81F96">
      <w:pPr>
        <w:spacing w:line="360" w:lineRule="exact"/>
        <w:ind w:firstLine="709"/>
        <w:jc w:val="both"/>
        <w:rPr>
          <w:rFonts w:ascii="Arial" w:hAnsi="Arial" w:cs="Arial"/>
          <w:sz w:val="26"/>
        </w:rPr>
      </w:pPr>
      <w:r>
        <w:rPr>
          <w:rFonts w:ascii="Arial" w:hAnsi="Arial" w:cs="Arial"/>
          <w:sz w:val="26"/>
        </w:rPr>
        <w:t>Балансовая модель изменений активов и пассивов организации:</w:t>
      </w:r>
    </w:p>
    <w:p w:rsidR="00A81F96" w:rsidRDefault="00A81F96">
      <w:pPr>
        <w:spacing w:line="360" w:lineRule="exact"/>
        <w:ind w:firstLine="709"/>
        <w:jc w:val="center"/>
        <w:rPr>
          <w:rFonts w:ascii="Arial" w:hAnsi="Arial" w:cs="Arial"/>
          <w:sz w:val="28"/>
        </w:rPr>
      </w:pPr>
      <w:r>
        <w:rPr>
          <w:rFonts w:ascii="Arial" w:hAnsi="Arial" w:cs="Arial"/>
          <w:sz w:val="28"/>
        </w:rPr>
        <w:sym w:font="Symbol" w:char="F044"/>
      </w:r>
      <w:r>
        <w:rPr>
          <w:rFonts w:ascii="Arial" w:hAnsi="Arial" w:cs="Arial"/>
          <w:sz w:val="28"/>
        </w:rPr>
        <w:t>ДА+</w:t>
      </w:r>
      <w:r>
        <w:rPr>
          <w:rFonts w:ascii="Arial" w:hAnsi="Arial" w:cs="Arial"/>
          <w:sz w:val="28"/>
        </w:rPr>
        <w:sym w:font="Symbol" w:char="F044"/>
      </w:r>
      <w:r>
        <w:rPr>
          <w:rFonts w:ascii="Arial" w:hAnsi="Arial" w:cs="Arial"/>
          <w:sz w:val="28"/>
        </w:rPr>
        <w:t>НДА=</w:t>
      </w:r>
      <w:r>
        <w:rPr>
          <w:rFonts w:ascii="Arial" w:hAnsi="Arial" w:cs="Arial"/>
          <w:sz w:val="28"/>
        </w:rPr>
        <w:sym w:font="Symbol" w:char="F044"/>
      </w:r>
      <w:r>
        <w:rPr>
          <w:rFonts w:ascii="Arial" w:hAnsi="Arial" w:cs="Arial"/>
          <w:sz w:val="28"/>
        </w:rPr>
        <w:t>ДП+</w:t>
      </w:r>
      <w:r>
        <w:rPr>
          <w:rFonts w:ascii="Arial" w:hAnsi="Arial" w:cs="Arial"/>
          <w:sz w:val="28"/>
        </w:rPr>
        <w:sym w:font="Symbol" w:char="F044"/>
      </w:r>
      <w:r>
        <w:rPr>
          <w:rFonts w:ascii="Arial" w:hAnsi="Arial" w:cs="Arial"/>
          <w:sz w:val="28"/>
        </w:rPr>
        <w:t>НДП</w:t>
      </w:r>
    </w:p>
    <w:p w:rsidR="00A81F96" w:rsidRDefault="00A81F96">
      <w:pPr>
        <w:spacing w:line="360" w:lineRule="exact"/>
        <w:ind w:firstLine="709"/>
        <w:jc w:val="both"/>
        <w:rPr>
          <w:rFonts w:ascii="Arial" w:hAnsi="Arial" w:cs="Arial"/>
          <w:sz w:val="26"/>
        </w:rPr>
      </w:pPr>
      <w:r>
        <w:rPr>
          <w:rFonts w:ascii="Arial" w:hAnsi="Arial" w:cs="Arial"/>
          <w:sz w:val="26"/>
        </w:rPr>
        <w:t>ДА – денежные активы, НДА – неденежные активы</w:t>
      </w:r>
    </w:p>
    <w:p w:rsidR="00A81F96" w:rsidRDefault="00A81F96">
      <w:pPr>
        <w:spacing w:line="360" w:lineRule="exact"/>
        <w:ind w:firstLine="709"/>
        <w:jc w:val="both"/>
        <w:rPr>
          <w:rFonts w:ascii="Arial" w:hAnsi="Arial" w:cs="Arial"/>
          <w:sz w:val="26"/>
        </w:rPr>
      </w:pPr>
      <w:r>
        <w:rPr>
          <w:rFonts w:ascii="Arial" w:hAnsi="Arial" w:cs="Arial"/>
          <w:sz w:val="26"/>
        </w:rPr>
        <w:t>Если принять, что денежные активы и обязательства возникают равномерно в течение года, то их величины на конец отчетного периода корректируются на ½ среднегодовой ставки инфляции.</w:t>
      </w:r>
    </w:p>
    <w:p w:rsidR="00A81F96" w:rsidRDefault="00A81F96">
      <w:pPr>
        <w:spacing w:line="360" w:lineRule="exact"/>
        <w:ind w:firstLine="709"/>
        <w:jc w:val="both"/>
        <w:rPr>
          <w:rFonts w:ascii="Arial" w:hAnsi="Arial" w:cs="Arial"/>
          <w:i/>
          <w:iCs/>
          <w:sz w:val="26"/>
        </w:rPr>
      </w:pPr>
      <w:r>
        <w:rPr>
          <w:rFonts w:ascii="Arial" w:hAnsi="Arial" w:cs="Arial"/>
          <w:i/>
          <w:iCs/>
          <w:sz w:val="26"/>
        </w:rPr>
        <w:t>Пример.</w:t>
      </w:r>
    </w:p>
    <w:p w:rsidR="00A81F96" w:rsidRDefault="00A81F96">
      <w:pPr>
        <w:pStyle w:val="8"/>
        <w:rPr>
          <w:bCs w:val="0"/>
          <w:szCs w:val="24"/>
        </w:rPr>
      </w:pPr>
      <w:bookmarkStart w:id="22" w:name="_Toc82345622"/>
      <w:bookmarkStart w:id="23" w:name="_Toc82345856"/>
      <w:r>
        <w:rPr>
          <w:bCs w:val="0"/>
          <w:szCs w:val="24"/>
        </w:rPr>
        <w:t>Анализ устойчивости организации к воздействию инфляции</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1440"/>
        <w:gridCol w:w="1244"/>
        <w:gridCol w:w="1558"/>
      </w:tblGrid>
      <w:tr w:rsidR="00A81F96">
        <w:tc>
          <w:tcPr>
            <w:tcW w:w="5328"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Показатели</w:t>
            </w:r>
          </w:p>
        </w:tc>
        <w:tc>
          <w:tcPr>
            <w:tcW w:w="1440" w:type="dxa"/>
          </w:tcPr>
          <w:p w:rsidR="00A81F96" w:rsidRDefault="00A81F96">
            <w:pPr>
              <w:jc w:val="center"/>
              <w:rPr>
                <w:rFonts w:ascii="Arial" w:hAnsi="Arial" w:cs="Arial"/>
              </w:rPr>
            </w:pPr>
            <w:r>
              <w:rPr>
                <w:rFonts w:ascii="Arial" w:hAnsi="Arial" w:cs="Arial"/>
              </w:rPr>
              <w:t>На начало года</w:t>
            </w:r>
          </w:p>
        </w:tc>
        <w:tc>
          <w:tcPr>
            <w:tcW w:w="1244" w:type="dxa"/>
          </w:tcPr>
          <w:p w:rsidR="00A81F96" w:rsidRDefault="00A81F96">
            <w:pPr>
              <w:jc w:val="center"/>
              <w:rPr>
                <w:rFonts w:ascii="Arial" w:hAnsi="Arial" w:cs="Arial"/>
              </w:rPr>
            </w:pPr>
            <w:r>
              <w:rPr>
                <w:rFonts w:ascii="Arial" w:hAnsi="Arial" w:cs="Arial"/>
              </w:rPr>
              <w:t>На конец года</w:t>
            </w:r>
          </w:p>
        </w:tc>
        <w:tc>
          <w:tcPr>
            <w:tcW w:w="1558"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Отклонение</w:t>
            </w:r>
          </w:p>
        </w:tc>
      </w:tr>
      <w:tr w:rsidR="00A81F96">
        <w:tc>
          <w:tcPr>
            <w:tcW w:w="5328" w:type="dxa"/>
          </w:tcPr>
          <w:p w:rsidR="00A81F96" w:rsidRDefault="00A81F96">
            <w:pPr>
              <w:spacing w:line="360" w:lineRule="auto"/>
              <w:rPr>
                <w:rFonts w:ascii="Arial" w:hAnsi="Arial" w:cs="Arial"/>
              </w:rPr>
            </w:pPr>
            <w:r>
              <w:rPr>
                <w:rFonts w:ascii="Arial" w:hAnsi="Arial" w:cs="Arial"/>
              </w:rPr>
              <w:t>1. Денежные активы (ДА), млн. руб.</w:t>
            </w:r>
          </w:p>
        </w:tc>
        <w:tc>
          <w:tcPr>
            <w:tcW w:w="1440" w:type="dxa"/>
          </w:tcPr>
          <w:p w:rsidR="00A81F96" w:rsidRDefault="00A81F96">
            <w:pPr>
              <w:spacing w:line="360" w:lineRule="auto"/>
              <w:jc w:val="center"/>
              <w:rPr>
                <w:rFonts w:ascii="Arial" w:hAnsi="Arial" w:cs="Arial"/>
              </w:rPr>
            </w:pPr>
            <w:r>
              <w:rPr>
                <w:rFonts w:ascii="Arial" w:hAnsi="Arial" w:cs="Arial"/>
              </w:rPr>
              <w:t>6246,1</w:t>
            </w:r>
          </w:p>
        </w:tc>
        <w:tc>
          <w:tcPr>
            <w:tcW w:w="1244" w:type="dxa"/>
          </w:tcPr>
          <w:p w:rsidR="00A81F96" w:rsidRDefault="00A81F96">
            <w:pPr>
              <w:spacing w:line="360" w:lineRule="auto"/>
              <w:jc w:val="center"/>
              <w:rPr>
                <w:rFonts w:ascii="Arial" w:hAnsi="Arial" w:cs="Arial"/>
              </w:rPr>
            </w:pPr>
            <w:r>
              <w:rPr>
                <w:rFonts w:ascii="Arial" w:hAnsi="Arial" w:cs="Arial"/>
              </w:rPr>
              <w:t>11059,8</w:t>
            </w:r>
          </w:p>
        </w:tc>
        <w:tc>
          <w:tcPr>
            <w:tcW w:w="1558" w:type="dxa"/>
          </w:tcPr>
          <w:p w:rsidR="00A81F96" w:rsidRDefault="00A81F96">
            <w:pPr>
              <w:spacing w:line="360" w:lineRule="auto"/>
              <w:jc w:val="center"/>
              <w:rPr>
                <w:rFonts w:ascii="Arial" w:hAnsi="Arial" w:cs="Arial"/>
              </w:rPr>
            </w:pPr>
            <w:r>
              <w:rPr>
                <w:rFonts w:ascii="Arial" w:hAnsi="Arial" w:cs="Arial"/>
              </w:rPr>
              <w:t>+4813,7</w:t>
            </w:r>
          </w:p>
        </w:tc>
      </w:tr>
      <w:tr w:rsidR="00A81F96">
        <w:tc>
          <w:tcPr>
            <w:tcW w:w="5328" w:type="dxa"/>
          </w:tcPr>
          <w:p w:rsidR="00A81F96" w:rsidRDefault="00A81F96">
            <w:pPr>
              <w:spacing w:line="360" w:lineRule="auto"/>
              <w:rPr>
                <w:rFonts w:ascii="Arial" w:hAnsi="Arial" w:cs="Arial"/>
              </w:rPr>
            </w:pPr>
            <w:r>
              <w:rPr>
                <w:rFonts w:ascii="Arial" w:hAnsi="Arial" w:cs="Arial"/>
              </w:rPr>
              <w:t>2. Неденежные активы (НДА), млн. руб.</w:t>
            </w:r>
          </w:p>
        </w:tc>
        <w:tc>
          <w:tcPr>
            <w:tcW w:w="1440" w:type="dxa"/>
          </w:tcPr>
          <w:p w:rsidR="00A81F96" w:rsidRDefault="00A81F96">
            <w:pPr>
              <w:spacing w:line="360" w:lineRule="auto"/>
              <w:jc w:val="center"/>
              <w:rPr>
                <w:rFonts w:ascii="Arial" w:hAnsi="Arial" w:cs="Arial"/>
              </w:rPr>
            </w:pPr>
            <w:r>
              <w:rPr>
                <w:rFonts w:ascii="Arial" w:hAnsi="Arial" w:cs="Arial"/>
              </w:rPr>
              <w:t>14397,1</w:t>
            </w:r>
          </w:p>
        </w:tc>
        <w:tc>
          <w:tcPr>
            <w:tcW w:w="1244" w:type="dxa"/>
          </w:tcPr>
          <w:p w:rsidR="00A81F96" w:rsidRDefault="00A81F96">
            <w:pPr>
              <w:spacing w:line="360" w:lineRule="auto"/>
              <w:jc w:val="center"/>
              <w:rPr>
                <w:rFonts w:ascii="Arial" w:hAnsi="Arial" w:cs="Arial"/>
              </w:rPr>
            </w:pPr>
            <w:r>
              <w:rPr>
                <w:rFonts w:ascii="Arial" w:hAnsi="Arial" w:cs="Arial"/>
              </w:rPr>
              <w:t>18698,3</w:t>
            </w:r>
          </w:p>
        </w:tc>
        <w:tc>
          <w:tcPr>
            <w:tcW w:w="1558" w:type="dxa"/>
          </w:tcPr>
          <w:p w:rsidR="00A81F96" w:rsidRDefault="00A81F96">
            <w:pPr>
              <w:spacing w:line="360" w:lineRule="auto"/>
              <w:jc w:val="center"/>
              <w:rPr>
                <w:rFonts w:ascii="Arial" w:hAnsi="Arial" w:cs="Arial"/>
              </w:rPr>
            </w:pPr>
            <w:r>
              <w:rPr>
                <w:rFonts w:ascii="Arial" w:hAnsi="Arial" w:cs="Arial"/>
              </w:rPr>
              <w:t>+4301,2</w:t>
            </w:r>
          </w:p>
        </w:tc>
      </w:tr>
      <w:tr w:rsidR="00A81F96">
        <w:tc>
          <w:tcPr>
            <w:tcW w:w="5328" w:type="dxa"/>
          </w:tcPr>
          <w:p w:rsidR="00A81F96" w:rsidRDefault="00A81F96">
            <w:pPr>
              <w:spacing w:line="360" w:lineRule="auto"/>
              <w:rPr>
                <w:rFonts w:ascii="Arial" w:hAnsi="Arial" w:cs="Arial"/>
              </w:rPr>
            </w:pPr>
            <w:r>
              <w:rPr>
                <w:rFonts w:ascii="Arial" w:hAnsi="Arial" w:cs="Arial"/>
              </w:rPr>
              <w:t>3. Денежные пассивы (ДП), млн. руб.</w:t>
            </w:r>
          </w:p>
        </w:tc>
        <w:tc>
          <w:tcPr>
            <w:tcW w:w="1440" w:type="dxa"/>
          </w:tcPr>
          <w:p w:rsidR="00A81F96" w:rsidRDefault="00A81F96">
            <w:pPr>
              <w:spacing w:line="360" w:lineRule="auto"/>
              <w:jc w:val="center"/>
              <w:rPr>
                <w:rFonts w:ascii="Arial" w:hAnsi="Arial" w:cs="Arial"/>
              </w:rPr>
            </w:pPr>
            <w:r>
              <w:rPr>
                <w:rFonts w:ascii="Arial" w:hAnsi="Arial" w:cs="Arial"/>
              </w:rPr>
              <w:t>5885,9</w:t>
            </w:r>
          </w:p>
        </w:tc>
        <w:tc>
          <w:tcPr>
            <w:tcW w:w="1244" w:type="dxa"/>
          </w:tcPr>
          <w:p w:rsidR="00A81F96" w:rsidRDefault="00A81F96">
            <w:pPr>
              <w:spacing w:line="360" w:lineRule="auto"/>
              <w:jc w:val="center"/>
              <w:rPr>
                <w:rFonts w:ascii="Arial" w:hAnsi="Arial" w:cs="Arial"/>
              </w:rPr>
            </w:pPr>
            <w:r>
              <w:rPr>
                <w:rFonts w:ascii="Arial" w:hAnsi="Arial" w:cs="Arial"/>
              </w:rPr>
              <w:t>4643,0</w:t>
            </w:r>
          </w:p>
        </w:tc>
        <w:tc>
          <w:tcPr>
            <w:tcW w:w="1558" w:type="dxa"/>
          </w:tcPr>
          <w:p w:rsidR="00A81F96" w:rsidRDefault="00A81F96">
            <w:pPr>
              <w:spacing w:line="360" w:lineRule="auto"/>
              <w:jc w:val="center"/>
              <w:rPr>
                <w:rFonts w:ascii="Arial" w:hAnsi="Arial" w:cs="Arial"/>
              </w:rPr>
            </w:pPr>
            <w:r>
              <w:rPr>
                <w:rFonts w:ascii="Arial" w:hAnsi="Arial" w:cs="Arial"/>
              </w:rPr>
              <w:t>-1242,9</w:t>
            </w:r>
          </w:p>
        </w:tc>
      </w:tr>
      <w:tr w:rsidR="00A81F96">
        <w:tc>
          <w:tcPr>
            <w:tcW w:w="5328" w:type="dxa"/>
          </w:tcPr>
          <w:p w:rsidR="00A81F96" w:rsidRDefault="00A81F96">
            <w:pPr>
              <w:spacing w:line="360" w:lineRule="auto"/>
              <w:rPr>
                <w:rFonts w:ascii="Arial" w:hAnsi="Arial" w:cs="Arial"/>
              </w:rPr>
            </w:pPr>
            <w:r>
              <w:rPr>
                <w:rFonts w:ascii="Arial" w:hAnsi="Arial" w:cs="Arial"/>
              </w:rPr>
              <w:t>4. Неденежные пассивы (НДП), млн. руб.</w:t>
            </w:r>
          </w:p>
        </w:tc>
        <w:tc>
          <w:tcPr>
            <w:tcW w:w="1440" w:type="dxa"/>
          </w:tcPr>
          <w:p w:rsidR="00A81F96" w:rsidRDefault="00A81F96">
            <w:pPr>
              <w:spacing w:line="360" w:lineRule="auto"/>
              <w:jc w:val="center"/>
              <w:rPr>
                <w:rFonts w:ascii="Arial" w:hAnsi="Arial" w:cs="Arial"/>
              </w:rPr>
            </w:pPr>
            <w:r>
              <w:rPr>
                <w:rFonts w:ascii="Arial" w:hAnsi="Arial" w:cs="Arial"/>
              </w:rPr>
              <w:t>14757,3</w:t>
            </w:r>
          </w:p>
        </w:tc>
        <w:tc>
          <w:tcPr>
            <w:tcW w:w="1244" w:type="dxa"/>
          </w:tcPr>
          <w:p w:rsidR="00A81F96" w:rsidRDefault="00A81F96">
            <w:pPr>
              <w:spacing w:line="360" w:lineRule="auto"/>
              <w:jc w:val="center"/>
              <w:rPr>
                <w:rFonts w:ascii="Arial" w:hAnsi="Arial" w:cs="Arial"/>
              </w:rPr>
            </w:pPr>
            <w:r>
              <w:rPr>
                <w:rFonts w:ascii="Arial" w:hAnsi="Arial" w:cs="Arial"/>
              </w:rPr>
              <w:t>25115,1</w:t>
            </w:r>
          </w:p>
        </w:tc>
        <w:tc>
          <w:tcPr>
            <w:tcW w:w="1558" w:type="dxa"/>
          </w:tcPr>
          <w:p w:rsidR="00A81F96" w:rsidRDefault="00A81F96">
            <w:pPr>
              <w:spacing w:line="360" w:lineRule="auto"/>
              <w:jc w:val="center"/>
              <w:rPr>
                <w:rFonts w:ascii="Arial" w:hAnsi="Arial" w:cs="Arial"/>
              </w:rPr>
            </w:pPr>
            <w:r>
              <w:rPr>
                <w:rFonts w:ascii="Arial" w:hAnsi="Arial" w:cs="Arial"/>
              </w:rPr>
              <w:t>+10357,8</w:t>
            </w:r>
          </w:p>
        </w:tc>
      </w:tr>
      <w:tr w:rsidR="00A81F96">
        <w:tc>
          <w:tcPr>
            <w:tcW w:w="5328" w:type="dxa"/>
          </w:tcPr>
          <w:p w:rsidR="00A81F96" w:rsidRDefault="00A81F96">
            <w:pPr>
              <w:spacing w:line="360" w:lineRule="auto"/>
              <w:rPr>
                <w:rFonts w:ascii="Arial" w:hAnsi="Arial" w:cs="Arial"/>
              </w:rPr>
            </w:pPr>
            <w:r>
              <w:rPr>
                <w:rFonts w:ascii="Arial" w:hAnsi="Arial" w:cs="Arial"/>
              </w:rPr>
              <w:t xml:space="preserve">5. Удельный вес денежных </w:t>
            </w:r>
            <w:r w:rsidR="00CD1BC0">
              <w:rPr>
                <w:rFonts w:ascii="Arial" w:hAnsi="Arial" w:cs="Arial"/>
              </w:rPr>
              <w:t>пассивов</w:t>
            </w:r>
            <w:r>
              <w:rPr>
                <w:rFonts w:ascii="Arial" w:hAnsi="Arial" w:cs="Arial"/>
              </w:rPr>
              <w:t xml:space="preserve"> в валюте баланса, стр. 3/(стр. 1+ стр. 2)х100, %</w:t>
            </w:r>
          </w:p>
        </w:tc>
        <w:tc>
          <w:tcPr>
            <w:tcW w:w="1440" w:type="dxa"/>
          </w:tcPr>
          <w:p w:rsidR="00A81F96" w:rsidRDefault="00A81F96">
            <w:pPr>
              <w:spacing w:line="360" w:lineRule="auto"/>
              <w:jc w:val="center"/>
              <w:rPr>
                <w:rFonts w:ascii="Arial" w:hAnsi="Arial" w:cs="Arial"/>
              </w:rPr>
            </w:pPr>
            <w:r>
              <w:rPr>
                <w:rFonts w:ascii="Arial" w:hAnsi="Arial" w:cs="Arial"/>
              </w:rPr>
              <w:t>28,513</w:t>
            </w:r>
          </w:p>
        </w:tc>
        <w:tc>
          <w:tcPr>
            <w:tcW w:w="1244" w:type="dxa"/>
          </w:tcPr>
          <w:p w:rsidR="00A81F96" w:rsidRDefault="00A81F96">
            <w:pPr>
              <w:spacing w:line="360" w:lineRule="auto"/>
              <w:jc w:val="center"/>
              <w:rPr>
                <w:rFonts w:ascii="Arial" w:hAnsi="Arial" w:cs="Arial"/>
              </w:rPr>
            </w:pPr>
            <w:r>
              <w:rPr>
                <w:rFonts w:ascii="Arial" w:hAnsi="Arial" w:cs="Arial"/>
              </w:rPr>
              <w:t>15,603</w:t>
            </w:r>
          </w:p>
        </w:tc>
        <w:tc>
          <w:tcPr>
            <w:tcW w:w="1558" w:type="dxa"/>
          </w:tcPr>
          <w:p w:rsidR="00A81F96" w:rsidRDefault="00A81F96">
            <w:pPr>
              <w:spacing w:line="360" w:lineRule="auto"/>
              <w:jc w:val="center"/>
              <w:rPr>
                <w:rFonts w:ascii="Arial" w:hAnsi="Arial" w:cs="Arial"/>
              </w:rPr>
            </w:pPr>
            <w:r>
              <w:rPr>
                <w:rFonts w:ascii="Arial" w:hAnsi="Arial" w:cs="Arial"/>
              </w:rPr>
              <w:t>-12,91</w:t>
            </w:r>
          </w:p>
        </w:tc>
      </w:tr>
      <w:tr w:rsidR="00A81F96">
        <w:tc>
          <w:tcPr>
            <w:tcW w:w="5328" w:type="dxa"/>
          </w:tcPr>
          <w:p w:rsidR="00A81F96" w:rsidRDefault="00A81F96">
            <w:pPr>
              <w:spacing w:line="360" w:lineRule="auto"/>
              <w:rPr>
                <w:rFonts w:ascii="Arial" w:hAnsi="Arial" w:cs="Arial"/>
              </w:rPr>
            </w:pPr>
            <w:r>
              <w:rPr>
                <w:rFonts w:ascii="Arial" w:hAnsi="Arial" w:cs="Arial"/>
              </w:rPr>
              <w:t>6. Инфляционный рычаг, стр. 1/стр. 3, коэф.</w:t>
            </w:r>
          </w:p>
        </w:tc>
        <w:tc>
          <w:tcPr>
            <w:tcW w:w="1440" w:type="dxa"/>
          </w:tcPr>
          <w:p w:rsidR="00A81F96" w:rsidRDefault="00A81F96">
            <w:pPr>
              <w:spacing w:line="360" w:lineRule="auto"/>
              <w:jc w:val="center"/>
              <w:rPr>
                <w:rFonts w:ascii="Arial" w:hAnsi="Arial" w:cs="Arial"/>
              </w:rPr>
            </w:pPr>
            <w:r>
              <w:rPr>
                <w:rFonts w:ascii="Arial" w:hAnsi="Arial" w:cs="Arial"/>
              </w:rPr>
              <w:t>1,0612</w:t>
            </w:r>
          </w:p>
        </w:tc>
        <w:tc>
          <w:tcPr>
            <w:tcW w:w="1244" w:type="dxa"/>
          </w:tcPr>
          <w:p w:rsidR="00A81F96" w:rsidRDefault="00A81F96">
            <w:pPr>
              <w:spacing w:line="360" w:lineRule="auto"/>
              <w:jc w:val="center"/>
              <w:rPr>
                <w:rFonts w:ascii="Arial" w:hAnsi="Arial" w:cs="Arial"/>
              </w:rPr>
            </w:pPr>
            <w:r>
              <w:rPr>
                <w:rFonts w:ascii="Arial" w:hAnsi="Arial" w:cs="Arial"/>
              </w:rPr>
              <w:t>2,3820</w:t>
            </w:r>
          </w:p>
        </w:tc>
        <w:tc>
          <w:tcPr>
            <w:tcW w:w="1558" w:type="dxa"/>
          </w:tcPr>
          <w:p w:rsidR="00A81F96" w:rsidRDefault="00A81F96">
            <w:pPr>
              <w:spacing w:line="360" w:lineRule="auto"/>
              <w:jc w:val="center"/>
              <w:rPr>
                <w:rFonts w:ascii="Arial" w:hAnsi="Arial" w:cs="Arial"/>
              </w:rPr>
            </w:pPr>
            <w:r>
              <w:rPr>
                <w:rFonts w:ascii="Arial" w:hAnsi="Arial" w:cs="Arial"/>
              </w:rPr>
              <w:t>+1,3208</w:t>
            </w:r>
          </w:p>
        </w:tc>
      </w:tr>
    </w:tbl>
    <w:p w:rsidR="00A81F96" w:rsidRDefault="00A81F96">
      <w:pPr>
        <w:pStyle w:val="20"/>
        <w:spacing w:line="360" w:lineRule="exact"/>
        <w:rPr>
          <w:iCs w:val="0"/>
          <w:sz w:val="26"/>
        </w:rPr>
      </w:pPr>
      <w:r>
        <w:rPr>
          <w:iCs w:val="0"/>
          <w:sz w:val="26"/>
        </w:rPr>
        <w:t>В результате структурного анализа видно, что доля денежных активов в валюте баланса увеличилась на 6,9% при одновременном снижении доли денежных пассивов почти на 13%. Рост финансового</w:t>
      </w:r>
      <w:r>
        <w:rPr>
          <w:iCs w:val="0"/>
        </w:rPr>
        <w:t xml:space="preserve"> рычага </w:t>
      </w:r>
      <w:r>
        <w:rPr>
          <w:iCs w:val="0"/>
          <w:sz w:val="26"/>
        </w:rPr>
        <w:t>свидетельствует о том, что на предприятии сократилось привлечение заемных средств. С одной стороны, это повышает финансовую устойчивость предприятия, с другой стороны, снижает способность противостоять влиянию инфляции. При темпе роста инфляции более 15% прибыль предприятия снижается в результате потери покупательной способности денежных активов.</w:t>
      </w:r>
    </w:p>
    <w:p w:rsidR="00A81F96" w:rsidRDefault="00A81F96">
      <w:pPr>
        <w:pStyle w:val="20"/>
        <w:spacing w:line="360" w:lineRule="exact"/>
        <w:rPr>
          <w:iCs w:val="0"/>
          <w:sz w:val="26"/>
        </w:rPr>
      </w:pPr>
    </w:p>
    <w:p w:rsidR="00A81F96" w:rsidRDefault="00A81F96">
      <w:pPr>
        <w:pStyle w:val="20"/>
        <w:spacing w:line="360" w:lineRule="exact"/>
        <w:rPr>
          <w:iCs w:val="0"/>
          <w:sz w:val="26"/>
        </w:rPr>
      </w:pPr>
    </w:p>
    <w:sectPr w:rsidR="00A81F96" w:rsidSect="004E6DF9">
      <w:pgSz w:w="11906" w:h="16838"/>
      <w:pgMar w:top="851" w:right="851"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EC" w:rsidRDefault="004D17EC" w:rsidP="002E733B">
      <w:r>
        <w:separator/>
      </w:r>
    </w:p>
  </w:endnote>
  <w:endnote w:type="continuationSeparator" w:id="0">
    <w:p w:rsidR="004D17EC" w:rsidRDefault="004D17EC" w:rsidP="002E7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NewtonCT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EC" w:rsidRDefault="004D17EC" w:rsidP="002E733B">
      <w:r>
        <w:separator/>
      </w:r>
    </w:p>
  </w:footnote>
  <w:footnote w:type="continuationSeparator" w:id="0">
    <w:p w:rsidR="004D17EC" w:rsidRDefault="004D17EC" w:rsidP="002E7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557E5"/>
    <w:multiLevelType w:val="hybridMultilevel"/>
    <w:tmpl w:val="6AC0D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1674A"/>
    <w:multiLevelType w:val="multilevel"/>
    <w:tmpl w:val="A0485D1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624FE8"/>
    <w:multiLevelType w:val="singleLevel"/>
    <w:tmpl w:val="94C031F6"/>
    <w:lvl w:ilvl="0">
      <w:start w:val="1"/>
      <w:numFmt w:val="decimal"/>
      <w:lvlText w:val="%1."/>
      <w:lvlJc w:val="left"/>
      <w:pPr>
        <w:tabs>
          <w:tab w:val="num" w:pos="1080"/>
        </w:tabs>
        <w:ind w:left="1080" w:hanging="360"/>
      </w:pPr>
      <w:rPr>
        <w:rFonts w:hint="default"/>
      </w:rPr>
    </w:lvl>
  </w:abstractNum>
  <w:abstractNum w:abstractNumId="4">
    <w:nsid w:val="0ABE4F4C"/>
    <w:multiLevelType w:val="singleLevel"/>
    <w:tmpl w:val="B98809A0"/>
    <w:lvl w:ilvl="0">
      <w:start w:val="1"/>
      <w:numFmt w:val="decimal"/>
      <w:lvlText w:val="%1."/>
      <w:lvlJc w:val="left"/>
      <w:pPr>
        <w:tabs>
          <w:tab w:val="num" w:pos="1080"/>
        </w:tabs>
        <w:ind w:left="1080" w:hanging="360"/>
      </w:pPr>
      <w:rPr>
        <w:rFonts w:hint="default"/>
      </w:rPr>
    </w:lvl>
  </w:abstractNum>
  <w:abstractNum w:abstractNumId="5">
    <w:nsid w:val="12601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582DD9"/>
    <w:multiLevelType w:val="hybridMultilevel"/>
    <w:tmpl w:val="AC0CCE9E"/>
    <w:lvl w:ilvl="0" w:tplc="399A3B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DAE4F20"/>
    <w:multiLevelType w:val="hybridMultilevel"/>
    <w:tmpl w:val="6FB0110E"/>
    <w:lvl w:ilvl="0" w:tplc="E0F84494">
      <w:start w:val="1"/>
      <w:numFmt w:val="decimal"/>
      <w:lvlText w:val="%1."/>
      <w:lvlJc w:val="left"/>
      <w:pPr>
        <w:tabs>
          <w:tab w:val="num" w:pos="1154"/>
        </w:tabs>
        <w:ind w:left="1154" w:hanging="360"/>
      </w:pPr>
      <w:rPr>
        <w:rFonts w:hint="default"/>
      </w:rPr>
    </w:lvl>
    <w:lvl w:ilvl="1" w:tplc="04190019" w:tentative="1">
      <w:start w:val="1"/>
      <w:numFmt w:val="lowerLetter"/>
      <w:lvlText w:val="%2."/>
      <w:lvlJc w:val="left"/>
      <w:pPr>
        <w:tabs>
          <w:tab w:val="num" w:pos="1874"/>
        </w:tabs>
        <w:ind w:left="1874" w:hanging="360"/>
      </w:pPr>
    </w:lvl>
    <w:lvl w:ilvl="2" w:tplc="0419001B" w:tentative="1">
      <w:start w:val="1"/>
      <w:numFmt w:val="lowerRoman"/>
      <w:lvlText w:val="%3."/>
      <w:lvlJc w:val="right"/>
      <w:pPr>
        <w:tabs>
          <w:tab w:val="num" w:pos="2594"/>
        </w:tabs>
        <w:ind w:left="2594" w:hanging="180"/>
      </w:pPr>
    </w:lvl>
    <w:lvl w:ilvl="3" w:tplc="0419000F" w:tentative="1">
      <w:start w:val="1"/>
      <w:numFmt w:val="decimal"/>
      <w:lvlText w:val="%4."/>
      <w:lvlJc w:val="left"/>
      <w:pPr>
        <w:tabs>
          <w:tab w:val="num" w:pos="3314"/>
        </w:tabs>
        <w:ind w:left="3314" w:hanging="360"/>
      </w:pPr>
    </w:lvl>
    <w:lvl w:ilvl="4" w:tplc="04190019" w:tentative="1">
      <w:start w:val="1"/>
      <w:numFmt w:val="lowerLetter"/>
      <w:lvlText w:val="%5."/>
      <w:lvlJc w:val="left"/>
      <w:pPr>
        <w:tabs>
          <w:tab w:val="num" w:pos="4034"/>
        </w:tabs>
        <w:ind w:left="4034" w:hanging="360"/>
      </w:pPr>
    </w:lvl>
    <w:lvl w:ilvl="5" w:tplc="0419001B" w:tentative="1">
      <w:start w:val="1"/>
      <w:numFmt w:val="lowerRoman"/>
      <w:lvlText w:val="%6."/>
      <w:lvlJc w:val="right"/>
      <w:pPr>
        <w:tabs>
          <w:tab w:val="num" w:pos="4754"/>
        </w:tabs>
        <w:ind w:left="4754" w:hanging="180"/>
      </w:pPr>
    </w:lvl>
    <w:lvl w:ilvl="6" w:tplc="0419000F" w:tentative="1">
      <w:start w:val="1"/>
      <w:numFmt w:val="decimal"/>
      <w:lvlText w:val="%7."/>
      <w:lvlJc w:val="left"/>
      <w:pPr>
        <w:tabs>
          <w:tab w:val="num" w:pos="5474"/>
        </w:tabs>
        <w:ind w:left="5474" w:hanging="360"/>
      </w:pPr>
    </w:lvl>
    <w:lvl w:ilvl="7" w:tplc="04190019" w:tentative="1">
      <w:start w:val="1"/>
      <w:numFmt w:val="lowerLetter"/>
      <w:lvlText w:val="%8."/>
      <w:lvlJc w:val="left"/>
      <w:pPr>
        <w:tabs>
          <w:tab w:val="num" w:pos="6194"/>
        </w:tabs>
        <w:ind w:left="6194" w:hanging="360"/>
      </w:pPr>
    </w:lvl>
    <w:lvl w:ilvl="8" w:tplc="0419001B" w:tentative="1">
      <w:start w:val="1"/>
      <w:numFmt w:val="lowerRoman"/>
      <w:lvlText w:val="%9."/>
      <w:lvlJc w:val="right"/>
      <w:pPr>
        <w:tabs>
          <w:tab w:val="num" w:pos="6914"/>
        </w:tabs>
        <w:ind w:left="6914" w:hanging="180"/>
      </w:pPr>
    </w:lvl>
  </w:abstractNum>
  <w:abstractNum w:abstractNumId="8">
    <w:nsid w:val="22171568"/>
    <w:multiLevelType w:val="multilevel"/>
    <w:tmpl w:val="8A789E4C"/>
    <w:lvl w:ilvl="0">
      <w:start w:val="5"/>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1800"/>
        </w:tabs>
        <w:ind w:left="1800" w:hanging="36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160"/>
        </w:tabs>
        <w:ind w:left="2160" w:hanging="72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520"/>
        </w:tabs>
        <w:ind w:left="2520" w:hanging="1080"/>
      </w:pPr>
      <w:rPr>
        <w:rFonts w:hint="default"/>
      </w:rPr>
    </w:lvl>
    <w:lvl w:ilvl="8">
      <w:start w:val="1"/>
      <w:numFmt w:val="decimal"/>
      <w:isLgl/>
      <w:lvlText w:val="%1.%2.%3.%4.%5.%6.%7.%8.%9"/>
      <w:lvlJc w:val="left"/>
      <w:pPr>
        <w:tabs>
          <w:tab w:val="num" w:pos="2520"/>
        </w:tabs>
        <w:ind w:left="2520" w:hanging="1080"/>
      </w:pPr>
      <w:rPr>
        <w:rFonts w:hint="default"/>
      </w:rPr>
    </w:lvl>
  </w:abstractNum>
  <w:abstractNum w:abstractNumId="9">
    <w:nsid w:val="261A6637"/>
    <w:multiLevelType w:val="hybridMultilevel"/>
    <w:tmpl w:val="18F25418"/>
    <w:lvl w:ilvl="0" w:tplc="7A84AB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C807C2"/>
    <w:multiLevelType w:val="singleLevel"/>
    <w:tmpl w:val="8E5E1774"/>
    <w:lvl w:ilvl="0">
      <w:start w:val="1"/>
      <w:numFmt w:val="decimal"/>
      <w:lvlText w:val="%1."/>
      <w:lvlJc w:val="left"/>
      <w:pPr>
        <w:tabs>
          <w:tab w:val="num" w:pos="1800"/>
        </w:tabs>
        <w:ind w:left="1800" w:hanging="360"/>
      </w:pPr>
      <w:rPr>
        <w:rFonts w:hint="default"/>
      </w:rPr>
    </w:lvl>
  </w:abstractNum>
  <w:abstractNum w:abstractNumId="11">
    <w:nsid w:val="2B9F27B1"/>
    <w:multiLevelType w:val="hybridMultilevel"/>
    <w:tmpl w:val="0BFE7876"/>
    <w:lvl w:ilvl="0" w:tplc="DBEA6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92859"/>
    <w:multiLevelType w:val="singleLevel"/>
    <w:tmpl w:val="51B624B2"/>
    <w:lvl w:ilvl="0">
      <w:start w:val="1"/>
      <w:numFmt w:val="decimal"/>
      <w:lvlText w:val="%1."/>
      <w:lvlJc w:val="left"/>
      <w:pPr>
        <w:tabs>
          <w:tab w:val="num" w:pos="1080"/>
        </w:tabs>
        <w:ind w:left="1080" w:hanging="360"/>
      </w:pPr>
      <w:rPr>
        <w:rFonts w:hint="default"/>
      </w:rPr>
    </w:lvl>
  </w:abstractNum>
  <w:abstractNum w:abstractNumId="13">
    <w:nsid w:val="2D2C353F"/>
    <w:multiLevelType w:val="hybridMultilevel"/>
    <w:tmpl w:val="5C2C63EC"/>
    <w:lvl w:ilvl="0" w:tplc="3A3224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490DA7"/>
    <w:multiLevelType w:val="hybridMultilevel"/>
    <w:tmpl w:val="BCFC82B0"/>
    <w:lvl w:ilvl="0" w:tplc="BE486AE2">
      <w:start w:val="1"/>
      <w:numFmt w:val="decimal"/>
      <w:lvlText w:val="%1."/>
      <w:lvlJc w:val="left"/>
      <w:pPr>
        <w:tabs>
          <w:tab w:val="num" w:pos="2041"/>
        </w:tabs>
        <w:ind w:left="2041" w:hanging="975"/>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5">
    <w:nsid w:val="2EB509A7"/>
    <w:multiLevelType w:val="singleLevel"/>
    <w:tmpl w:val="ECB45D28"/>
    <w:lvl w:ilvl="0">
      <w:numFmt w:val="none"/>
      <w:lvlText w:val=""/>
      <w:lvlJc w:val="left"/>
      <w:pPr>
        <w:tabs>
          <w:tab w:val="num" w:pos="360"/>
        </w:tabs>
      </w:pPr>
    </w:lvl>
  </w:abstractNum>
  <w:abstractNum w:abstractNumId="16">
    <w:nsid w:val="2F4118DC"/>
    <w:multiLevelType w:val="multilevel"/>
    <w:tmpl w:val="AE9063A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896D0C"/>
    <w:multiLevelType w:val="hybridMultilevel"/>
    <w:tmpl w:val="CD524B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0E7A27"/>
    <w:multiLevelType w:val="singleLevel"/>
    <w:tmpl w:val="34748F52"/>
    <w:lvl w:ilvl="0">
      <w:numFmt w:val="none"/>
      <w:lvlText w:val=""/>
      <w:lvlJc w:val="left"/>
      <w:pPr>
        <w:tabs>
          <w:tab w:val="num" w:pos="360"/>
        </w:tabs>
      </w:pPr>
    </w:lvl>
  </w:abstractNum>
  <w:abstractNum w:abstractNumId="19">
    <w:nsid w:val="3E190164"/>
    <w:multiLevelType w:val="hybridMultilevel"/>
    <w:tmpl w:val="F58C8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1C5279"/>
    <w:multiLevelType w:val="hybridMultilevel"/>
    <w:tmpl w:val="145EA454"/>
    <w:lvl w:ilvl="0" w:tplc="86A27D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2F0BDB"/>
    <w:multiLevelType w:val="singleLevel"/>
    <w:tmpl w:val="EC4A98D4"/>
    <w:lvl w:ilvl="0">
      <w:start w:val="1"/>
      <w:numFmt w:val="decimal"/>
      <w:lvlText w:val="%1."/>
      <w:lvlJc w:val="left"/>
      <w:pPr>
        <w:tabs>
          <w:tab w:val="num" w:pos="1099"/>
        </w:tabs>
        <w:ind w:left="1099" w:hanging="390"/>
      </w:pPr>
      <w:rPr>
        <w:rFonts w:hint="default"/>
      </w:rPr>
    </w:lvl>
  </w:abstractNum>
  <w:abstractNum w:abstractNumId="22">
    <w:nsid w:val="45674EA7"/>
    <w:multiLevelType w:val="hybridMultilevel"/>
    <w:tmpl w:val="9A22A054"/>
    <w:lvl w:ilvl="0" w:tplc="314C77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873066"/>
    <w:multiLevelType w:val="multilevel"/>
    <w:tmpl w:val="49440E1A"/>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1800"/>
        </w:tabs>
        <w:ind w:left="1800" w:hanging="36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160"/>
        </w:tabs>
        <w:ind w:left="2160" w:hanging="72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520"/>
        </w:tabs>
        <w:ind w:left="2520" w:hanging="1080"/>
      </w:pPr>
      <w:rPr>
        <w:rFonts w:hint="default"/>
      </w:rPr>
    </w:lvl>
    <w:lvl w:ilvl="8">
      <w:start w:val="1"/>
      <w:numFmt w:val="decimal"/>
      <w:isLgl/>
      <w:lvlText w:val="%1.%2.%3.%4.%5.%6.%7.%8.%9"/>
      <w:lvlJc w:val="left"/>
      <w:pPr>
        <w:tabs>
          <w:tab w:val="num" w:pos="2520"/>
        </w:tabs>
        <w:ind w:left="2520" w:hanging="1080"/>
      </w:pPr>
      <w:rPr>
        <w:rFonts w:hint="default"/>
      </w:rPr>
    </w:lvl>
  </w:abstractNum>
  <w:abstractNum w:abstractNumId="24">
    <w:nsid w:val="51156AD4"/>
    <w:multiLevelType w:val="hybridMultilevel"/>
    <w:tmpl w:val="6F384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5E37D0"/>
    <w:multiLevelType w:val="hybridMultilevel"/>
    <w:tmpl w:val="DB0AA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DF2A46"/>
    <w:multiLevelType w:val="singleLevel"/>
    <w:tmpl w:val="DF0A20FA"/>
    <w:lvl w:ilvl="0">
      <w:start w:val="1"/>
      <w:numFmt w:val="decimal"/>
      <w:lvlText w:val="%1."/>
      <w:lvlJc w:val="left"/>
      <w:pPr>
        <w:tabs>
          <w:tab w:val="num" w:pos="1080"/>
        </w:tabs>
        <w:ind w:left="1080" w:hanging="360"/>
      </w:pPr>
      <w:rPr>
        <w:rFonts w:hint="default"/>
      </w:rPr>
    </w:lvl>
  </w:abstractNum>
  <w:abstractNum w:abstractNumId="27">
    <w:nsid w:val="567D4C9D"/>
    <w:multiLevelType w:val="hybridMultilevel"/>
    <w:tmpl w:val="7C0660AE"/>
    <w:lvl w:ilvl="0" w:tplc="578E7E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1324F1"/>
    <w:multiLevelType w:val="hybridMultilevel"/>
    <w:tmpl w:val="EECA51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5A3405"/>
    <w:multiLevelType w:val="singleLevel"/>
    <w:tmpl w:val="B8C25EB6"/>
    <w:lvl w:ilvl="0">
      <w:start w:val="1"/>
      <w:numFmt w:val="decimal"/>
      <w:lvlText w:val="%1."/>
      <w:lvlJc w:val="left"/>
      <w:pPr>
        <w:tabs>
          <w:tab w:val="num" w:pos="1080"/>
        </w:tabs>
        <w:ind w:left="1080" w:hanging="360"/>
      </w:pPr>
      <w:rPr>
        <w:rFonts w:hint="default"/>
      </w:rPr>
    </w:lvl>
  </w:abstractNum>
  <w:abstractNum w:abstractNumId="30">
    <w:nsid w:val="5CC07F11"/>
    <w:multiLevelType w:val="hybridMultilevel"/>
    <w:tmpl w:val="F1805ED4"/>
    <w:lvl w:ilvl="0" w:tplc="0419000F">
      <w:start w:val="1"/>
      <w:numFmt w:val="decimal"/>
      <w:lvlText w:val="%1."/>
      <w:lvlJc w:val="left"/>
      <w:pPr>
        <w:tabs>
          <w:tab w:val="num" w:pos="720"/>
        </w:tabs>
        <w:ind w:left="720" w:hanging="360"/>
      </w:pPr>
      <w:rPr>
        <w:rFonts w:hint="default"/>
      </w:rPr>
    </w:lvl>
    <w:lvl w:ilvl="1" w:tplc="641ACCC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FC1E09"/>
    <w:multiLevelType w:val="hybridMultilevel"/>
    <w:tmpl w:val="9124B5F2"/>
    <w:lvl w:ilvl="0" w:tplc="0419000F">
      <w:start w:val="1"/>
      <w:numFmt w:val="decimal"/>
      <w:lvlText w:val="%1."/>
      <w:lvlJc w:val="left"/>
      <w:pPr>
        <w:tabs>
          <w:tab w:val="num" w:pos="720"/>
        </w:tabs>
        <w:ind w:left="720" w:hanging="360"/>
      </w:pPr>
      <w:rPr>
        <w:rFonts w:hint="default"/>
      </w:rPr>
    </w:lvl>
    <w:lvl w:ilvl="1" w:tplc="9CD4DB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F02971"/>
    <w:multiLevelType w:val="hybridMultilevel"/>
    <w:tmpl w:val="C9ECE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E13902"/>
    <w:multiLevelType w:val="hybridMultilevel"/>
    <w:tmpl w:val="25605532"/>
    <w:lvl w:ilvl="0" w:tplc="F8D0FF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D34223"/>
    <w:multiLevelType w:val="hybridMultilevel"/>
    <w:tmpl w:val="B69630D4"/>
    <w:lvl w:ilvl="0" w:tplc="BE7C4AAA">
      <w:start w:val="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5E07D15"/>
    <w:multiLevelType w:val="hybridMultilevel"/>
    <w:tmpl w:val="886653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F26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CCE72B6"/>
    <w:multiLevelType w:val="hybridMultilevel"/>
    <w:tmpl w:val="202EC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E52661"/>
    <w:multiLevelType w:val="hybridMultilevel"/>
    <w:tmpl w:val="D4AC6A7A"/>
    <w:lvl w:ilvl="0" w:tplc="D6AC28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733A7D"/>
    <w:multiLevelType w:val="hybridMultilevel"/>
    <w:tmpl w:val="848A2F02"/>
    <w:lvl w:ilvl="0" w:tplc="975078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9431A2"/>
    <w:multiLevelType w:val="singleLevel"/>
    <w:tmpl w:val="929CD652"/>
    <w:lvl w:ilvl="0">
      <w:start w:val="1"/>
      <w:numFmt w:val="decimal"/>
      <w:lvlText w:val="%1."/>
      <w:lvlJc w:val="left"/>
      <w:pPr>
        <w:tabs>
          <w:tab w:val="num" w:pos="1080"/>
        </w:tabs>
        <w:ind w:left="1080" w:hanging="360"/>
      </w:pPr>
      <w:rPr>
        <w:rFonts w:hint="default"/>
      </w:rPr>
    </w:lvl>
  </w:abstractNum>
  <w:abstractNum w:abstractNumId="41">
    <w:nsid w:val="7474464E"/>
    <w:multiLevelType w:val="hybridMultilevel"/>
    <w:tmpl w:val="E7CC1060"/>
    <w:lvl w:ilvl="0" w:tplc="8A3206B0">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6A61C2B"/>
    <w:multiLevelType w:val="singleLevel"/>
    <w:tmpl w:val="9F448C1C"/>
    <w:lvl w:ilvl="0">
      <w:start w:val="1"/>
      <w:numFmt w:val="decimal"/>
      <w:lvlText w:val="%1)"/>
      <w:lvlJc w:val="left"/>
      <w:pPr>
        <w:tabs>
          <w:tab w:val="num" w:pos="1080"/>
        </w:tabs>
        <w:ind w:left="1080" w:hanging="360"/>
      </w:pPr>
      <w:rPr>
        <w:rFonts w:hint="default"/>
      </w:rPr>
    </w:lvl>
  </w:abstractNum>
  <w:abstractNum w:abstractNumId="43">
    <w:nsid w:val="7CF77198"/>
    <w:multiLevelType w:val="singleLevel"/>
    <w:tmpl w:val="272C3380"/>
    <w:lvl w:ilvl="0">
      <w:start w:val="1"/>
      <w:numFmt w:val="bullet"/>
      <w:lvlText w:val="-"/>
      <w:lvlJc w:val="left"/>
      <w:pPr>
        <w:tabs>
          <w:tab w:val="num" w:pos="1800"/>
        </w:tabs>
        <w:ind w:left="1800" w:hanging="360"/>
      </w:pPr>
      <w:rPr>
        <w:rFonts w:ascii="Times New Roman" w:hAnsi="Times New Roman" w:hint="default"/>
      </w:rPr>
    </w:lvl>
  </w:abstractNum>
  <w:abstractNum w:abstractNumId="44">
    <w:nsid w:val="7DB54FF2"/>
    <w:multiLevelType w:val="singleLevel"/>
    <w:tmpl w:val="9F7E5494"/>
    <w:lvl w:ilvl="0">
      <w:start w:val="1"/>
      <w:numFmt w:val="decimal"/>
      <w:lvlText w:val="%1."/>
      <w:lvlJc w:val="left"/>
      <w:pPr>
        <w:tabs>
          <w:tab w:val="num" w:pos="1080"/>
        </w:tabs>
        <w:ind w:left="1080" w:hanging="360"/>
      </w:pPr>
      <w:rPr>
        <w:rFonts w:hint="default"/>
      </w:rPr>
    </w:lvl>
  </w:abstractNum>
  <w:num w:numId="1">
    <w:abstractNumId w:val="2"/>
  </w:num>
  <w:num w:numId="2">
    <w:abstractNumId w:val="21"/>
  </w:num>
  <w:num w:numId="3">
    <w:abstractNumId w:val="16"/>
  </w:num>
  <w:num w:numId="4">
    <w:abstractNumId w:val="42"/>
  </w:num>
  <w:num w:numId="5">
    <w:abstractNumId w:val="23"/>
  </w:num>
  <w:num w:numId="6">
    <w:abstractNumId w:val="43"/>
  </w:num>
  <w:num w:numId="7">
    <w:abstractNumId w:val="10"/>
  </w:num>
  <w:num w:numId="8">
    <w:abstractNumId w:val="44"/>
  </w:num>
  <w:num w:numId="9">
    <w:abstractNumId w:val="3"/>
  </w:num>
  <w:num w:numId="10">
    <w:abstractNumId w:val="4"/>
  </w:num>
  <w:num w:numId="11">
    <w:abstractNumId w:val="29"/>
  </w:num>
  <w:num w:numId="12">
    <w:abstractNumId w:val="40"/>
  </w:num>
  <w:num w:numId="13">
    <w:abstractNumId w:val="26"/>
  </w:num>
  <w:num w:numId="14">
    <w:abstractNumId w:val="8"/>
  </w:num>
  <w:num w:numId="15">
    <w:abstractNumId w:val="12"/>
  </w:num>
  <w:num w:numId="16">
    <w:abstractNumId w:val="31"/>
  </w:num>
  <w:num w:numId="17">
    <w:abstractNumId w:val="35"/>
  </w:num>
  <w:num w:numId="18">
    <w:abstractNumId w:val="37"/>
  </w:num>
  <w:num w:numId="19">
    <w:abstractNumId w:val="14"/>
  </w:num>
  <w:num w:numId="20">
    <w:abstractNumId w:val="7"/>
  </w:num>
  <w:num w:numId="21">
    <w:abstractNumId w:val="30"/>
  </w:num>
  <w:num w:numId="22">
    <w:abstractNumId w:val="41"/>
  </w:num>
  <w:num w:numId="23">
    <w:abstractNumId w:val="27"/>
  </w:num>
  <w:num w:numId="24">
    <w:abstractNumId w:val="22"/>
  </w:num>
  <w:num w:numId="25">
    <w:abstractNumId w:val="11"/>
  </w:num>
  <w:num w:numId="26">
    <w:abstractNumId w:val="38"/>
  </w:num>
  <w:num w:numId="27">
    <w:abstractNumId w:val="13"/>
  </w:num>
  <w:num w:numId="28">
    <w:abstractNumId w:val="39"/>
  </w:num>
  <w:num w:numId="29">
    <w:abstractNumId w:val="33"/>
  </w:num>
  <w:num w:numId="30">
    <w:abstractNumId w:val="6"/>
  </w:num>
  <w:num w:numId="31">
    <w:abstractNumId w:val="9"/>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4"/>
  </w:num>
  <w:num w:numId="35">
    <w:abstractNumId w:val="20"/>
  </w:num>
  <w:num w:numId="36">
    <w:abstractNumId w:val="17"/>
  </w:num>
  <w:num w:numId="37">
    <w:abstractNumId w:val="24"/>
  </w:num>
  <w:num w:numId="38">
    <w:abstractNumId w:val="1"/>
  </w:num>
  <w:num w:numId="39">
    <w:abstractNumId w:val="28"/>
  </w:num>
  <w:num w:numId="40">
    <w:abstractNumId w:val="32"/>
  </w:num>
  <w:num w:numId="41">
    <w:abstractNumId w:val="19"/>
  </w:num>
  <w:num w:numId="42">
    <w:abstractNumId w:val="5"/>
  </w:num>
  <w:num w:numId="43">
    <w:abstractNumId w:val="25"/>
  </w:num>
  <w:num w:numId="44">
    <w:abstractNumId w:val="36"/>
  </w:num>
  <w:num w:numId="45">
    <w:abstractNumId w:val="18"/>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20149"/>
    <w:rsid w:val="00124F44"/>
    <w:rsid w:val="002A1549"/>
    <w:rsid w:val="002E7393"/>
    <w:rsid w:val="004D17EC"/>
    <w:rsid w:val="004E6DF9"/>
    <w:rsid w:val="00820149"/>
    <w:rsid w:val="00830628"/>
    <w:rsid w:val="00A81F96"/>
    <w:rsid w:val="00BF37BF"/>
    <w:rsid w:val="00CD1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F9"/>
    <w:rPr>
      <w:sz w:val="24"/>
      <w:szCs w:val="24"/>
    </w:rPr>
  </w:style>
  <w:style w:type="paragraph" w:styleId="1">
    <w:name w:val="heading 1"/>
    <w:basedOn w:val="a"/>
    <w:next w:val="a"/>
    <w:qFormat/>
    <w:rsid w:val="004E6DF9"/>
    <w:pPr>
      <w:keepNext/>
      <w:spacing w:line="360" w:lineRule="auto"/>
      <w:ind w:left="357" w:firstLine="709"/>
      <w:jc w:val="both"/>
      <w:outlineLvl w:val="0"/>
    </w:pPr>
    <w:rPr>
      <w:rFonts w:ascii="Arial" w:hAnsi="Arial" w:cs="Arial"/>
      <w:bCs/>
      <w:sz w:val="28"/>
    </w:rPr>
  </w:style>
  <w:style w:type="paragraph" w:styleId="2">
    <w:name w:val="heading 2"/>
    <w:next w:val="a"/>
    <w:qFormat/>
    <w:rsid w:val="004E6DF9"/>
    <w:pPr>
      <w:keepNext/>
      <w:suppressLineNumbers/>
      <w:spacing w:line="360" w:lineRule="auto"/>
      <w:jc w:val="both"/>
      <w:outlineLvl w:val="1"/>
    </w:pPr>
    <w:rPr>
      <w:rFonts w:ascii="Arial" w:hAnsi="Arial"/>
      <w:noProof/>
      <w:effect w:val="lights"/>
    </w:rPr>
  </w:style>
  <w:style w:type="paragraph" w:styleId="3">
    <w:name w:val="heading 3"/>
    <w:next w:val="a"/>
    <w:qFormat/>
    <w:rsid w:val="004E6DF9"/>
    <w:pPr>
      <w:suppressLineNumbers/>
      <w:spacing w:after="240"/>
      <w:jc w:val="center"/>
      <w:outlineLvl w:val="2"/>
    </w:pPr>
    <w:rPr>
      <w:rFonts w:ascii="Arial" w:hAnsi="Arial"/>
      <w:b/>
      <w:i/>
      <w:noProof/>
      <w:effect w:val="antsBlack"/>
    </w:rPr>
  </w:style>
  <w:style w:type="paragraph" w:styleId="4">
    <w:name w:val="heading 4"/>
    <w:basedOn w:val="a"/>
    <w:next w:val="a"/>
    <w:qFormat/>
    <w:rsid w:val="004E6DF9"/>
    <w:pPr>
      <w:keepNext/>
      <w:spacing w:line="360" w:lineRule="auto"/>
      <w:ind w:firstLine="709"/>
      <w:jc w:val="both"/>
      <w:outlineLvl w:val="3"/>
    </w:pPr>
    <w:rPr>
      <w:rFonts w:ascii="Arial" w:hAnsi="Arial" w:cs="Arial"/>
      <w:sz w:val="28"/>
    </w:rPr>
  </w:style>
  <w:style w:type="paragraph" w:styleId="5">
    <w:name w:val="heading 5"/>
    <w:basedOn w:val="a"/>
    <w:next w:val="a"/>
    <w:qFormat/>
    <w:rsid w:val="004E6DF9"/>
    <w:pPr>
      <w:keepNext/>
      <w:widowControl w:val="0"/>
      <w:jc w:val="both"/>
      <w:outlineLvl w:val="4"/>
    </w:pPr>
    <w:rPr>
      <w:rFonts w:ascii="Arial" w:hAnsi="Arial"/>
      <w:b/>
      <w:sz w:val="20"/>
      <w:szCs w:val="20"/>
    </w:rPr>
  </w:style>
  <w:style w:type="paragraph" w:styleId="6">
    <w:name w:val="heading 6"/>
    <w:basedOn w:val="a"/>
    <w:next w:val="a"/>
    <w:qFormat/>
    <w:rsid w:val="004E6DF9"/>
    <w:pPr>
      <w:keepNext/>
      <w:spacing w:line="360" w:lineRule="auto"/>
      <w:outlineLvl w:val="5"/>
    </w:pPr>
    <w:rPr>
      <w:rFonts w:ascii="Arial" w:hAnsi="Arial" w:cs="Arial"/>
      <w:sz w:val="28"/>
    </w:rPr>
  </w:style>
  <w:style w:type="paragraph" w:styleId="7">
    <w:name w:val="heading 7"/>
    <w:basedOn w:val="a"/>
    <w:next w:val="a"/>
    <w:qFormat/>
    <w:rsid w:val="004E6DF9"/>
    <w:pPr>
      <w:keepNext/>
      <w:spacing w:line="360" w:lineRule="auto"/>
      <w:ind w:firstLine="709"/>
      <w:jc w:val="center"/>
      <w:outlineLvl w:val="6"/>
    </w:pPr>
    <w:rPr>
      <w:rFonts w:ascii="Arial" w:hAnsi="Arial" w:cs="Arial"/>
      <w:b/>
      <w:iCs/>
      <w:sz w:val="28"/>
      <w:szCs w:val="28"/>
    </w:rPr>
  </w:style>
  <w:style w:type="paragraph" w:styleId="8">
    <w:name w:val="heading 8"/>
    <w:basedOn w:val="a"/>
    <w:next w:val="a"/>
    <w:qFormat/>
    <w:rsid w:val="004E6DF9"/>
    <w:pPr>
      <w:keepNext/>
      <w:spacing w:line="360" w:lineRule="auto"/>
      <w:ind w:firstLine="709"/>
      <w:jc w:val="center"/>
      <w:outlineLvl w:val="7"/>
    </w:pPr>
    <w:rPr>
      <w:rFonts w:ascii="Arial" w:hAnsi="Arial" w:cs="Arial"/>
      <w:bCs/>
      <w:sz w:val="28"/>
      <w:szCs w:val="16"/>
    </w:rPr>
  </w:style>
  <w:style w:type="paragraph" w:styleId="9">
    <w:name w:val="heading 9"/>
    <w:basedOn w:val="a"/>
    <w:next w:val="a"/>
    <w:qFormat/>
    <w:rsid w:val="004E6DF9"/>
    <w:pPr>
      <w:keepNext/>
      <w:spacing w:line="360" w:lineRule="auto"/>
      <w:ind w:firstLine="709"/>
      <w:jc w:val="center"/>
      <w:outlineLvl w:val="8"/>
    </w:pPr>
    <w:rPr>
      <w:rFonts w:ascii="Arial" w:hAnsi="Arial" w:cs="Arial"/>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E6DF9"/>
    <w:pPr>
      <w:widowControl w:val="0"/>
      <w:autoSpaceDE w:val="0"/>
      <w:autoSpaceDN w:val="0"/>
      <w:adjustRightInd w:val="0"/>
    </w:pPr>
    <w:rPr>
      <w:rFonts w:ascii="Courier New" w:hAnsi="Courier New" w:cs="Courier New"/>
    </w:rPr>
  </w:style>
  <w:style w:type="paragraph" w:customStyle="1" w:styleId="H2">
    <w:name w:val="H2"/>
    <w:basedOn w:val="a"/>
    <w:next w:val="a"/>
    <w:rsid w:val="004E6DF9"/>
    <w:pPr>
      <w:keepNext/>
      <w:spacing w:before="100" w:after="100"/>
      <w:outlineLvl w:val="2"/>
    </w:pPr>
    <w:rPr>
      <w:b/>
      <w:snapToGrid w:val="0"/>
      <w:sz w:val="36"/>
      <w:szCs w:val="20"/>
      <w:lang w:val="fr-FR"/>
    </w:rPr>
  </w:style>
  <w:style w:type="paragraph" w:customStyle="1" w:styleId="a3">
    <w:name w:val="осн_текст"/>
    <w:basedOn w:val="a"/>
    <w:rsid w:val="004E6DF9"/>
    <w:pPr>
      <w:tabs>
        <w:tab w:val="left" w:pos="425"/>
        <w:tab w:val="left" w:pos="737"/>
        <w:tab w:val="left" w:pos="964"/>
        <w:tab w:val="left" w:pos="1134"/>
      </w:tabs>
      <w:overflowPunct w:val="0"/>
      <w:autoSpaceDE w:val="0"/>
      <w:autoSpaceDN w:val="0"/>
      <w:adjustRightInd w:val="0"/>
      <w:spacing w:before="120"/>
      <w:ind w:firstLine="425"/>
      <w:jc w:val="both"/>
      <w:textAlignment w:val="baseline"/>
    </w:pPr>
    <w:rPr>
      <w:rFonts w:ascii="SchoolBook" w:hAnsi="SchoolBook"/>
      <w:sz w:val="22"/>
      <w:szCs w:val="20"/>
    </w:rPr>
  </w:style>
  <w:style w:type="paragraph" w:styleId="a4">
    <w:name w:val="Body Text Indent"/>
    <w:basedOn w:val="a"/>
    <w:rsid w:val="004E6DF9"/>
    <w:pPr>
      <w:widowControl w:val="0"/>
      <w:spacing w:line="288" w:lineRule="auto"/>
      <w:ind w:firstLine="720"/>
      <w:jc w:val="both"/>
    </w:pPr>
    <w:rPr>
      <w:rFonts w:ascii="Arial" w:hAnsi="Arial"/>
      <w:sz w:val="20"/>
      <w:szCs w:val="20"/>
    </w:rPr>
  </w:style>
  <w:style w:type="paragraph" w:styleId="a5">
    <w:name w:val="header"/>
    <w:basedOn w:val="a"/>
    <w:rsid w:val="004E6DF9"/>
    <w:pPr>
      <w:widowControl w:val="0"/>
      <w:tabs>
        <w:tab w:val="center" w:pos="4153"/>
        <w:tab w:val="right" w:pos="8306"/>
      </w:tabs>
      <w:spacing w:line="288" w:lineRule="auto"/>
      <w:jc w:val="both"/>
    </w:pPr>
    <w:rPr>
      <w:rFonts w:ascii="Arial" w:hAnsi="Arial"/>
      <w:sz w:val="20"/>
      <w:szCs w:val="20"/>
    </w:rPr>
  </w:style>
  <w:style w:type="paragraph" w:styleId="a6">
    <w:name w:val="footnote text"/>
    <w:basedOn w:val="a"/>
    <w:semiHidden/>
    <w:rsid w:val="004E6DF9"/>
    <w:pPr>
      <w:spacing w:before="120" w:line="360" w:lineRule="atLeast"/>
      <w:ind w:firstLine="680"/>
      <w:jc w:val="both"/>
    </w:pPr>
    <w:rPr>
      <w:rFonts w:ascii="NewtonCTT" w:hAnsi="NewtonCTT"/>
      <w:sz w:val="20"/>
      <w:szCs w:val="20"/>
    </w:rPr>
  </w:style>
  <w:style w:type="paragraph" w:styleId="20">
    <w:name w:val="Body Text Indent 2"/>
    <w:basedOn w:val="a"/>
    <w:rsid w:val="004E6DF9"/>
    <w:pPr>
      <w:spacing w:line="360" w:lineRule="auto"/>
      <w:ind w:firstLine="709"/>
      <w:jc w:val="both"/>
    </w:pPr>
    <w:rPr>
      <w:rFonts w:ascii="Arial" w:hAnsi="Arial" w:cs="Arial"/>
      <w:iCs/>
      <w:sz w:val="28"/>
    </w:rPr>
  </w:style>
  <w:style w:type="paragraph" w:styleId="a7">
    <w:name w:val="Body Text"/>
    <w:basedOn w:val="a"/>
    <w:rsid w:val="004E6DF9"/>
    <w:pPr>
      <w:spacing w:line="360" w:lineRule="auto"/>
      <w:jc w:val="both"/>
    </w:pPr>
    <w:rPr>
      <w:rFonts w:ascii="Arial" w:hAnsi="Arial" w:cs="Arial"/>
      <w:iCs/>
      <w:sz w:val="28"/>
    </w:rPr>
  </w:style>
  <w:style w:type="paragraph" w:styleId="21">
    <w:name w:val="Body Text 2"/>
    <w:basedOn w:val="a"/>
    <w:rsid w:val="004E6DF9"/>
    <w:pPr>
      <w:spacing w:line="360" w:lineRule="auto"/>
    </w:pPr>
    <w:rPr>
      <w:rFonts w:ascii="Arial" w:hAnsi="Arial" w:cs="Arial"/>
      <w:iCs/>
      <w:sz w:val="28"/>
    </w:rPr>
  </w:style>
  <w:style w:type="paragraph" w:styleId="30">
    <w:name w:val="Body Text 3"/>
    <w:basedOn w:val="a"/>
    <w:rsid w:val="004E6DF9"/>
    <w:pPr>
      <w:spacing w:line="360" w:lineRule="auto"/>
      <w:jc w:val="center"/>
    </w:pPr>
    <w:rPr>
      <w:rFonts w:ascii="Arial" w:hAnsi="Arial" w:cs="Arial"/>
      <w:b/>
      <w:bCs/>
      <w:sz w:val="28"/>
    </w:rPr>
  </w:style>
  <w:style w:type="paragraph" w:styleId="31">
    <w:name w:val="Body Text Indent 3"/>
    <w:basedOn w:val="a"/>
    <w:rsid w:val="004E6DF9"/>
    <w:pPr>
      <w:spacing w:line="360" w:lineRule="auto"/>
      <w:ind w:left="357" w:firstLine="709"/>
      <w:jc w:val="both"/>
    </w:pPr>
    <w:rPr>
      <w:rFonts w:ascii="Arial" w:hAnsi="Arial" w:cs="Arial"/>
      <w:bCs/>
      <w:sz w:val="28"/>
    </w:rPr>
  </w:style>
  <w:style w:type="paragraph" w:customStyle="1" w:styleId="70">
    <w:name w:val="7.заг_табл"/>
    <w:basedOn w:val="a3"/>
    <w:next w:val="a3"/>
    <w:rsid w:val="004E6DF9"/>
    <w:pPr>
      <w:keepNext/>
      <w:suppressAutoHyphens/>
      <w:spacing w:before="240" w:after="120"/>
      <w:ind w:firstLine="0"/>
      <w:jc w:val="center"/>
    </w:pPr>
    <w:rPr>
      <w:b/>
    </w:rPr>
  </w:style>
  <w:style w:type="paragraph" w:customStyle="1" w:styleId="a8">
    <w:name w:val="таблицы"/>
    <w:basedOn w:val="a"/>
    <w:rsid w:val="004E6DF9"/>
    <w:pPr>
      <w:overflowPunct w:val="0"/>
      <w:autoSpaceDE w:val="0"/>
      <w:autoSpaceDN w:val="0"/>
      <w:adjustRightInd w:val="0"/>
      <w:textAlignment w:val="baseline"/>
    </w:pPr>
    <w:rPr>
      <w:rFonts w:ascii="SchoolBook" w:hAnsi="SchoolBook"/>
      <w:kern w:val="28"/>
      <w:sz w:val="16"/>
      <w:szCs w:val="20"/>
      <w:lang w:val="en-GB"/>
    </w:rPr>
  </w:style>
  <w:style w:type="character" w:styleId="a9">
    <w:name w:val="Strong"/>
    <w:basedOn w:val="a0"/>
    <w:qFormat/>
    <w:rsid w:val="004E6DF9"/>
    <w:rPr>
      <w:b/>
    </w:rPr>
  </w:style>
  <w:style w:type="character" w:styleId="aa">
    <w:name w:val="Emphasis"/>
    <w:basedOn w:val="a0"/>
    <w:qFormat/>
    <w:rsid w:val="004E6DF9"/>
    <w:rPr>
      <w:i/>
    </w:rPr>
  </w:style>
  <w:style w:type="character" w:styleId="ab">
    <w:name w:val="footnote reference"/>
    <w:basedOn w:val="a0"/>
    <w:semiHidden/>
    <w:rsid w:val="004E6DF9"/>
    <w:rPr>
      <w:position w:val="6"/>
      <w:sz w:val="16"/>
      <w:szCs w:val="16"/>
    </w:rPr>
  </w:style>
</w:styles>
</file>

<file path=word/webSettings.xml><?xml version="1.0" encoding="utf-8"?>
<w:webSettings xmlns:r="http://schemas.openxmlformats.org/officeDocument/2006/relationships" xmlns:w="http://schemas.openxmlformats.org/wordprocessingml/2006/main">
  <w:divs>
    <w:div w:id="7607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11321</Words>
  <Characters>64530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Тема №1</vt:lpstr>
    </vt:vector>
  </TitlesOfParts>
  <Company>13</Company>
  <LinksUpToDate>false</LinksUpToDate>
  <CharactersWithSpaces>75700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subject/>
  <dc:creator>Любава</dc:creator>
  <cp:keywords/>
  <dc:description/>
  <cp:lastModifiedBy>ИЭФ</cp:lastModifiedBy>
  <cp:revision>4</cp:revision>
  <cp:lastPrinted>2004-09-13T17:19:00Z</cp:lastPrinted>
  <dcterms:created xsi:type="dcterms:W3CDTF">2012-06-07T10:50:00Z</dcterms:created>
  <dcterms:modified xsi:type="dcterms:W3CDTF">2014-11-07T13:57:00Z</dcterms:modified>
</cp:coreProperties>
</file>