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ФГБ ОУ ВПО «МОСКОВСКИЙ ГОСУДАРСТВЕННЫЙ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УНИВЕРСИТЕТ ПУТЕЙ СООБЩЕНИЯ»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Институт экономики и финансов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Кафедра «Финансы и кредит»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vertAlign w:val="baseline"/>
          <w:rtl w:val="0"/>
        </w:rPr>
        <w:t xml:space="preserve">А.А. Орлов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4"/>
          <w:szCs w:val="44"/>
          <w:vertAlign w:val="baseline"/>
          <w:rtl w:val="0"/>
        </w:rPr>
        <w:t xml:space="preserve">РАЗРАБОТКА, АНАЛИЗ И ОЦЕНКА УПРАВЛЯЮЩИХ РЕШЕНИЙ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4"/>
          <w:szCs w:val="44"/>
          <w:vertAlign w:val="baseline"/>
          <w:rtl w:val="0"/>
        </w:rPr>
        <w:t xml:space="preserve">ФИНАНСОВОГО МЕНЕДЖЕРА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МЕТОДИЧЕСКИЕ УКАЗАНИЯ И ЗАДАНИЯ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К КУРСОВОЙ РАБОТЕ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ПО ДИСЦИПЛИНЕ «ФИНАНСОВЫЙ МЕНЕДЖМЕНТ»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Вариант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63500</wp:posOffset>
                </wp:positionV>
                <wp:extent cx="1143000" cy="4953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63500</wp:posOffset>
                </wp:positionV>
                <wp:extent cx="1143000" cy="495300"/>
                <wp:effectExtent b="0" l="0" r="0" t="0"/>
                <wp:wrapNone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Москва – 2015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ФГБ ОУ ВПО «МОСКОВСКИЙ ГОСУДАРСТВЕННЫЙ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УНИВЕРСИТЕТ ПУТЕЙ СООБЩЕНИЯ»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Институт экономики и финансов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Кафедра «Финансы и кредит»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vertAlign w:val="baseline"/>
          <w:rtl w:val="0"/>
        </w:rPr>
        <w:t xml:space="preserve">А.А. Орлов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4"/>
          <w:szCs w:val="44"/>
          <w:vertAlign w:val="baseline"/>
          <w:rtl w:val="0"/>
        </w:rPr>
        <w:t xml:space="preserve">РАЗРАБОТКА, АНАЛИЗ И ОЦЕНКА УПРАВЛЯЮЩИХ РЕШЕНИЙ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4"/>
          <w:szCs w:val="44"/>
          <w:vertAlign w:val="baseline"/>
          <w:rtl w:val="0"/>
        </w:rPr>
        <w:t xml:space="preserve">ФИНАНСОВОГО МЕНЕДЖЕРА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Рекомендовано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редакционно-издательским советом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университета  в качестве методических указаний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для студентов направления «Экономика», «Менеджмент», 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«Экономическая безопасность»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Москва – 2015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УДК 336.64.072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0-66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Орлов А.А. Разработка, анализ и оценка управляющих решений финансового менеджера: Методические указания  и задания к курсовой работе по дисциплине «Финансовый менеджмент» для студентов  направления «Экономика», «Менеджмент», «Экономическая безопасность». - М.: МИИТ, 2015.- 21 с.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567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Работа содержит задания на курсовую работу по дисциплине «Финансовый менеджмент», с необходимыми для их выполнения  исходными данными,  и методические указания по их решению.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© ФГБ ОУ ВПО «Московский государственный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университет путей сообщения, 2015</w:t>
      </w:r>
    </w:p>
    <w:p w:rsidR="00000000" w:rsidDel="00000000" w:rsidP="00000000" w:rsidRDefault="00000000" w:rsidRPr="00000000">
      <w:pPr>
        <w:keepNext w:val="0"/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ОГЛАВЛЕНИЕ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Стр.</w:t>
      </w:r>
    </w:p>
    <w:p w:rsidR="00000000" w:rsidDel="00000000" w:rsidP="00000000" w:rsidRDefault="00000000" w:rsidRPr="00000000">
      <w:pPr>
        <w:keepNext w:val="1"/>
        <w:widowControl w:val="0"/>
        <w:spacing w:after="0" w:before="0" w:line="36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ВВЕДЕНИЕ                                                                                                          4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АНАЛИЗ ФИНАНСОВОГО ПОЛОЖЕНИЯ ПРЕДПРИЯТИЯ ………....5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УПРАВЛЕНИЕ АКТИВАМИ ПРЕДПРИЯТИЯ………………………… 7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 УПРАВЛЕНИЕ ПАССИВАМИ …………………………………………..11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3.1. Анализ и оптимизация структуры источников средств ……………….11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3.2. Анализ и оптимизация условий коммерческих  контрактов ………….12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3.3. Изменение условий платежей  по обязательствам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предприятия …………………………………………………………………..15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3.4. Оценка и реализация инвестиционных проектов ……………………...16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3.4.1. Портфельные инвестиции …………………………………………… 16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3.4.2. Производственные инвестиции …………………………………….. 16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СПИСОК РЕКОМЕНДУЕМОЙ ЛИТЕРАТУРЫ …………………………..19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ПРИЛОЖЕНИЕ 1. Ставка сравнения (дисконтирования) по вариантам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заданий ………………………………………………………………………..20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Финансовый менеджмент – это форма управления процессами финансирования повседневной предпринимательской деятельности, наука принимать инвестиционные решения и выбирать источники их финансирования. Он  как система управления состоит из двух подсистем: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tabs>
          <w:tab w:val="left" w:pos="993"/>
        </w:tabs>
        <w:spacing w:after="0" w:before="0" w:line="240" w:lineRule="auto"/>
        <w:ind w:left="360" w:firstLine="207.00000000000003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управляемой подсистемы (объекта управления);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tabs>
          <w:tab w:val="left" w:pos="993"/>
        </w:tabs>
        <w:spacing w:after="0" w:before="0" w:line="240" w:lineRule="auto"/>
        <w:ind w:left="360" w:firstLine="207.00000000000003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управляющей системы (субъекта управления).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Объект управления включает: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источники финансовых ресурсов;</w:t>
      </w:r>
    </w:p>
    <w:p w:rsidR="00000000" w:rsidDel="00000000" w:rsidP="00000000" w:rsidRDefault="00000000" w:rsidRPr="00000000">
      <w:pPr>
        <w:widowControl w:val="0"/>
        <w:numPr>
          <w:ilvl w:val="0"/>
          <w:numId w:val="1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собственно финансовые ресурсы;</w:t>
      </w:r>
    </w:p>
    <w:p w:rsidR="00000000" w:rsidDel="00000000" w:rsidP="00000000" w:rsidRDefault="00000000" w:rsidRPr="00000000">
      <w:pPr>
        <w:widowControl w:val="0"/>
        <w:numPr>
          <w:ilvl w:val="0"/>
          <w:numId w:val="16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финансовые отношения.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Субъект управления  включает:</w:t>
      </w:r>
    </w:p>
    <w:p w:rsidR="00000000" w:rsidDel="00000000" w:rsidP="00000000" w:rsidRDefault="00000000" w:rsidRPr="00000000">
      <w:pPr>
        <w:widowControl w:val="0"/>
        <w:numPr>
          <w:ilvl w:val="0"/>
          <w:numId w:val="17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организационную структуру финансового управления;</w:t>
      </w:r>
    </w:p>
    <w:p w:rsidR="00000000" w:rsidDel="00000000" w:rsidP="00000000" w:rsidRDefault="00000000" w:rsidRPr="00000000">
      <w:pPr>
        <w:widowControl w:val="0"/>
        <w:numPr>
          <w:ilvl w:val="0"/>
          <w:numId w:val="18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кадры финансового подразделения;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финансовые инструменты;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финансовые методы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информацию финансового характера;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технические средства управления.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Целью настоящей курсовой работы является получение практических навыков  разработки и использования пока еще не широко распространенных финансовых инструментов и методов, приемов финансового управления,  экономической оценки  принимаемых управленческих решений.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целом курсовая работа состоит из отдельных задач по разделам изучаемой дисциплины. Решению подлежат только задачи, указанные преподавателем.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Основная первичная информация для выполнения заданий курсовой работы содержится в условии заданий и приложениях. Часть данных можно получить расчетным путем, часть - с необходимыми обоснованиями, студент должен  ввести  в условие задач самостоятельно, часть, в частности, для выполнения заданий первого  и второго разделов, студент берет из публичной бухгалтерской отчетности любого реально существующего  предприятия (в том числе, с перспективой использования  наработанного материала при написании выпускной бакалаврской работы или первого знакомства  с предприятием  с целью последующего трудоустройства) – поиск информации - это тоже одно из заданий.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Оформляться работа  должна в соответствии с требованиями стандартов и ГОСТов. Информация, полученная из сети Интернет, оформляется ссылкой, а в  курсовой работе в  приложении даются только те формы отчетности, которые использовались  для выполнения заданий.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1. АНАЛИЗ ФИНАНСОВОГО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Исходные данные для решения заданий данного раздела берутся из бухгалтерской отчетности любого, на выбор студента, реально существующего предприятия. Источник информации оформляется ссылкой, первичная информация дается   в приложении курсовой работы.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Используя “ золотое правило экономики предприятия” сделать вывод о динамике  эффективности работы предприятия. Предложить программу мероприятий по ее повышению  и выполнить расчеты по оценке влияния  этой программы  на конечные результаты.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Путем просмотра статей и разделов баланса предприятия сделать вывод об основных положительных и отрицательных изменениях, произошедших в нем за отчетный период.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На основе данных сравнительного аналитического баланса условного предприятия, представленного в агрегированном виде,  выявить статьи актива баланса, наиболее сильно повлиявшие на изменение его валюты. Дать предложения по улучшению структуры активов, и оценить изменения показателей, на величину которых повлияют Ваши предложения.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коэффициентов, характеризующих платежеспособность, сделать вывод о динамике платежеспособности предприятия на дату составления баланса, на ближайшую и отдаленную перспективу. Дать предложения по улучшению платежеспособности и оценить возможные изменения этих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На основе данных баланса сделать вывод об удовлетворительности структуры баланса и теоретической возможности банкротства предприятия. Предложить как минимум две альтернативные  методики  оценки. Дать предложения по улучшению структуры баланса, и оценить изменения показателей, на величину которых повлияют Ваши предложения.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1.6.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трехкомпонентного показателя типа финансовой ситуации охарактеризовать динамику изменения финансовой ситуации, в которой находится экономика предприятия и разработать предложения по ее улучшению и оценить возможные изменения.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1.7.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Оценить динамику эффективности использования предприятием различных групп активов. Предложить программу повышения эффективности с оценкой возможных изменений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1.8.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Оценить динамику деловой активности предприятия. Разработать программу ее повышения в части интенсивности использования различных групп активов с оценкой возможных изменений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1.9.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Оценить финансовое положение предприятия за отчетный и предотчетный год на основе методики интегральной (бальной) оценки. Разработать предложения по его улучшению и оценить возможные изменения конкретных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1.10.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Используя методику Сбербанка определить в динамике  класс кредитоспособности предприятия. Дать предложения по ее повышению и оценить возможные изменения конкретных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1.11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Оценить динамику изменения ликвидности баланса условного предприятия и выявить положительные и отрицательные тенденции в его  структуре. Дать предложения по ее повышению и оценить возможные изменения конкретных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1.12.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данных баланса и формул Дюпона сделать вывод о динамике  эффективности финансового менеджмента выбранного Вами предприятия. Дать предложения по ее повышению и оценить возможные изменения конкретных показателей.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2.УПРАВЛЕНИЕ АКТИВАМИ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Основная  информация для решения отдельных заданий данного раздела  берется  из бухгалтерской отчетности любого, на выбор студента, реально существующего предприятия.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На основании данных баланса  охарактеризовать состав, структуру,  эффективность, интенсивность  использования оборотных средств и полученный за период эффект от изменения их оборачиваемости. Разработать предложения по повышению эффективности использования оборотных средств, оценить последствия.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основании данных бухгалтерской отчетности  охарактеризовать деятельность  предприятия по управлению дебиторской задолженностью. Определить экономический эффект изменения ее оборачиваемости. Разработать предложения по повышению эффективности управления дебиторской задолженностью, оценить последствия.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2.3.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основании данных баланса выполнить анализ состояния, структуры, движения  и эффективности использования основных средств предприятия. Разработать пакет предложений по повышению эффективности использования этой группы активов, оценить последствия.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Определить экономический эффект изменения (ослабления, ужесточения)  кредитной политики предприятия. Разработать пакет предложений по повышению ее эффективности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2.5.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данных табл. 2.1.  провести ассортиментный анализ заданных продуктов и разработать предложения по корректировке планов их производства, оценить последствия.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567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2.1.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567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Исходные данные для проведения ассортиментного анализа</w:t>
      </w:r>
    </w:p>
    <w:tbl>
      <w:tblPr>
        <w:tblStyle w:val="Table1"/>
        <w:bidi w:val="0"/>
        <w:tblW w:w="921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807"/>
        <w:gridCol w:w="1807"/>
        <w:gridCol w:w="1807"/>
        <w:gridCol w:w="1808"/>
        <w:tblGridChange w:id="0">
          <w:tblGrid>
            <w:gridCol w:w="1985"/>
            <w:gridCol w:w="1807"/>
            <w:gridCol w:w="1807"/>
            <w:gridCol w:w="1807"/>
            <w:gridCol w:w="18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-119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Наименование продуктов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Переменные затраты,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тыс.  руб.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Постоянные затраты,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Объем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продаж, единиц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Цена реализации, руб.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A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28000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B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29000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8735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C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25000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D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530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430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F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G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I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18000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K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530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2.6.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 типовых формах аналитических таблиц (ТАТ-1 и ТАТ-2), на основании данных табл. 2.2  (или данных реально существующего предприятия) выполнить факторный анализ фонда заработной платы предприятия. Результаты расчетов представить в виде балансовой модели.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2.2.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Исходные данные для выполнения факторного анализа</w:t>
      </w:r>
    </w:p>
    <w:tbl>
      <w:tblPr>
        <w:tblStyle w:val="Table2"/>
        <w:bidi w:val="0"/>
        <w:tblW w:w="907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771"/>
        <w:gridCol w:w="1773"/>
        <w:gridCol w:w="1772"/>
        <w:gridCol w:w="1772"/>
        <w:tblGridChange w:id="0">
          <w:tblGrid>
            <w:gridCol w:w="1985"/>
            <w:gridCol w:w="1771"/>
            <w:gridCol w:w="1773"/>
            <w:gridCol w:w="1772"/>
            <w:gridCol w:w="177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Категория персонала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Численность персонала, чел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Среднемесячная заработная плата, руб.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начало года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на конец года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на начало года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на конец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года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Рабочие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Служащие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ИТР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2.7.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основании данных таблицы 2.3 и 2.4. методом «высшей и низшей точки» вывести уравнение зависимости издержек предприятия от объемов производства продукции.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Графическим способом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определить точку безубыточности и объем производства, обеспечивающий прибыль в размере  …….………тыс. руб. Предложить три варианта повышения эффективности деятельности и дать их графическое решение.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2.8.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основании данных таблиц 2.3. и 2.4.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алгебраическим способом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определить точку безубыточности производства, денежную  точку равновесия, запас финансовой прочности предприятия в абсолютных величинах и в %, уровень операционного рычага при переходе к максимальным объемам  производства  от объемов производства в январе. Рентабельность, для определения цены затратным способом  задается на уровне 13%.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PS. Удельная себестоимость  определяется делением годовых суммарных затрат на годовые объемы производства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Выполнив необходимые расчеты, ответить на следующие вопросы: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2.8.1. Какой будет прибыль предприятия при ….……..… объема  продаж на …….. %?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2.8.2. Какой будет прибыль предприятия при возможном  …………..  постоянных затрат на  ……..% 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2.8.3. Сколько единиц продукции нужно продать, чтобы получить прибыль в размере  ………  тыс.   рублей?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2.8.4. Какой должна быть цена единицы изделия, чтобы продав  ……. изделий, получить прибыль в размере     ……  тыс. рублей?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2.8.5. Какой маржинальный доход будет получен при продаже ……. единиц продукции сверх уровня безубыточности?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2.3.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Объемы производства (продаж) продукции,  тыс. усл. ед. </w:t>
      </w:r>
    </w:p>
    <w:tbl>
      <w:tblPr>
        <w:tblStyle w:val="Table3"/>
        <w:bidi w:val="0"/>
        <w:tblW w:w="8647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679"/>
        <w:gridCol w:w="679"/>
        <w:gridCol w:w="680"/>
        <w:gridCol w:w="797"/>
        <w:gridCol w:w="709"/>
        <w:gridCol w:w="709"/>
        <w:gridCol w:w="709"/>
        <w:gridCol w:w="708"/>
        <w:gridCol w:w="851"/>
        <w:gridCol w:w="992"/>
        <w:tblGridChange w:id="0">
          <w:tblGrid>
            <w:gridCol w:w="1134"/>
            <w:gridCol w:w="679"/>
            <w:gridCol w:w="679"/>
            <w:gridCol w:w="680"/>
            <w:gridCol w:w="797"/>
            <w:gridCol w:w="709"/>
            <w:gridCol w:w="709"/>
            <w:gridCol w:w="709"/>
            <w:gridCol w:w="708"/>
            <w:gridCol w:w="851"/>
            <w:gridCol w:w="992"/>
          </w:tblGrid>
        </w:tblGridChange>
      </w:tblGrid>
      <w:tr>
        <w:trPr>
          <w:trHeight w:val="3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Месяц года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 (первая цифра  № Вашего варианта)*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* - номер Вашего варианта см. на титуле. Для задач с использованием таблиц 2.3. и 2.4.   первая цифра № варианта – данные об объемах производства, а вторая – о затратах  на  производство.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PS. При решении задач  с использованием табл. 2.3 и 2.4. могут получаться  некорректные ответы – уравнение затрат уходит  в область отрицательных значений. В этом случае для расчета берут следующие по порядку месяцы максимальных или минимальных значений..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2.4.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Затраты  на производство продукции, тыс. руб. </w:t>
      </w:r>
    </w:p>
    <w:tbl>
      <w:tblPr>
        <w:tblStyle w:val="Table4"/>
        <w:bidi w:val="0"/>
        <w:tblW w:w="8504.999999999998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708"/>
        <w:gridCol w:w="708"/>
        <w:gridCol w:w="709"/>
        <w:gridCol w:w="709"/>
        <w:gridCol w:w="709"/>
        <w:gridCol w:w="709"/>
        <w:gridCol w:w="708"/>
        <w:gridCol w:w="709"/>
        <w:gridCol w:w="852"/>
        <w:gridCol w:w="850"/>
        <w:tblGridChange w:id="0">
          <w:tblGrid>
            <w:gridCol w:w="1134"/>
            <w:gridCol w:w="708"/>
            <w:gridCol w:w="708"/>
            <w:gridCol w:w="709"/>
            <w:gridCol w:w="709"/>
            <w:gridCol w:w="709"/>
            <w:gridCol w:w="709"/>
            <w:gridCol w:w="708"/>
            <w:gridCol w:w="709"/>
            <w:gridCol w:w="852"/>
            <w:gridCol w:w="850"/>
          </w:tblGrid>
        </w:tblGridChange>
      </w:tblGrid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Месяц   года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 (вторая цифра № Вашего варианта)*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4350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4610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4550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3940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4840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5590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7830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7380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8700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7900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5270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5128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6990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7640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7750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6690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2.9.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Финансовый менеджер предлагает три варианта комплексной программы мероприятий по изменению  структуру издержек, представленной  в табл. 2.4., а именно: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 …………………… на …….%  величину …………………издержек, сохранив на прежнем уровне величину ………………….;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  переносит часть ……….……….  издержек,  а именно ……% в разряд ……………….. , сохранив на прежнем уровне общую сумму издержек;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851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уменьшает общую сумму издержек на …….%,  в том числе, за счет переменных на ……..%.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Выбрать наиболее  эффективный вариант в плане изменений точки безубыточности производства, уровня операционного рычага и запаса финансовой прочности. По необходимости использовать данные табл.2.3.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2.10.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данных таблиц 2.3 и 2.4. сделать вывод о производственном, финансовом и  общем риске, возникающем при увеличении  объемов производства от уровня декабря до уровня максимума, достигнутого в прошедшем году. Дать предложения по снижению уровня риска и оценить его возможное снижение.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Недостающие для выполнения расчетов данные ввести в условие задачи самостоятельно. Себестоимость определяется по аналогии с заданием  2.8.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2.11.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статистических данных об объемах продаж (см. табл. 2.3.) и ценах реализации продукции (см. табл. 2.5.) решить задачу максимизации прибыли предприятия путем  определения  оптимальных объемов производства и цен на продукцию предприятия. Для решения используйте данные табл.2.4., метод наименьших квадратов, производные.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2.5.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Цены реализации продукции предприятия, руб.</w:t>
      </w:r>
    </w:p>
    <w:tbl>
      <w:tblPr>
        <w:tblStyle w:val="Table5"/>
        <w:bidi w:val="0"/>
        <w:tblW w:w="8198.999999999998" w:type="dxa"/>
        <w:jc w:val="left"/>
        <w:tblInd w:w="5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1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tblGridChange w:id="0">
          <w:tblGrid>
            <w:gridCol w:w="1111"/>
            <w:gridCol w:w="708"/>
            <w:gridCol w:w="709"/>
            <w:gridCol w:w="709"/>
            <w:gridCol w:w="709"/>
            <w:gridCol w:w="709"/>
            <w:gridCol w:w="708"/>
            <w:gridCol w:w="709"/>
            <w:gridCol w:w="709"/>
            <w:gridCol w:w="709"/>
            <w:gridCol w:w="709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Месяц   года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 (первая цифра Вашего варианта)*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170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175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130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 УПРАВЛЕНИЕ ПАССИВАМИ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3.1. Анализ и оптимизация структуры источников средств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Данные для решения заданий данного раздела следует брать из бухгалтерской отчетности предприятия (см. приложения).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3.1.1.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На основе данных сравнительного аналитического баланса условного предприятия выявить динамику статей пассива баланса, наиболее сильно влияющих на изменение его валюты. Разработать предложения по оптимизации структуры пассива баланса и оценить возможные изменения итоговых  показателей деятельности.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3.1.2.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данных баланса выполнить анализ структуры и динамики источников оборотных средств предприятия. Разработать предложения по оптимизации структуры источников и оценить возможные изменения итоговых  показателей деятельности.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3.1.3.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Описать стратегии финансирования оборотных активов и на основе данных баланса предприятия определить используемый вариант. Дать предложения по оптимизации структуры капитала и оценить возможные изменения итоговых  показателей деятельности.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3.1.4.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данных баланса и с привлечением необходимых дополнительных данных  разработать предложения по сокращению длительности финансового цикла предприятия и оценить экономический эффект этих предложений и возможные изменения итоговых  показателей деятельности.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3.1.5.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основании данных баланса и с привлечением дополнительной информации определить дополнительный источник финансирования или отвлечения средств из оборота предприятия в результате изменения оборачиваемости  оборотных активов и краткосрочных пассивов за отчетный период, а именно (оценивать только выделенный вариант):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всех оборотных активов;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запасов ТМЦ;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дебиторской задолженности;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денежных средств;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кредиторской задолженности;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………………………………….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230"/>
        </w:tabs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3.2. Анализ и оценка условий коммерческих контрактов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3.2.1.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Из двух заданных к рассмотрению коммерческих контрактов на поставку оборудования в кредит (см. табл. 3.1.) на основании современной величины расходов выбрать наиболее предпочтительный для реализации вариант. В обязательном порядке  рассмотреть заданные контракты в сопоставимом виде по любому из оцениваемых  параметров (взять одинаковые значения параметра). По наилучшему варианту в форме таблицы разработать план-график погашения кредита.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3.1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Условия контрактов на поставку оборудования</w:t>
      </w:r>
    </w:p>
    <w:tbl>
      <w:tblPr>
        <w:tblStyle w:val="Table6"/>
        <w:bidi w:val="0"/>
        <w:tblW w:w="9252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992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tblGridChange w:id="0">
          <w:tblGrid>
            <w:gridCol w:w="2977"/>
            <w:gridCol w:w="992"/>
            <w:gridCol w:w="587"/>
            <w:gridCol w:w="587"/>
            <w:gridCol w:w="587"/>
            <w:gridCol w:w="587"/>
            <w:gridCol w:w="587"/>
            <w:gridCol w:w="587"/>
            <w:gridCol w:w="587"/>
            <w:gridCol w:w="587"/>
            <w:gridCol w:w="587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Усл. обозн.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1.Цена,  млн. руб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16,7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2.Авансовые платежи,   всего, млн.  руб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Symbol" w:cs="Symbol" w:eastAsia="Symbol" w:hAnsi="Symbol"/>
                <w:b w:val="0"/>
                <w:sz w:val="28"/>
                <w:szCs w:val="28"/>
                <w:vertAlign w:val="baseline"/>
                <w:rtl w:val="0"/>
              </w:rPr>
              <w:t xml:space="preserve">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3,7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3.Сроки уплаты авансовых платежей от даты заключения контракта, месяцев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27000" cy="177165"/>
                  <wp:effectExtent b="0" l="0" r="0" t="0"/>
                  <wp:docPr id="2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7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27000" cy="177165"/>
                  <wp:effectExtent b="0" l="0" r="0" t="0"/>
                  <wp:docPr id="4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7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27000" cy="177165"/>
                  <wp:effectExtent b="0" l="0" r="0" t="0"/>
                  <wp:docPr id="3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7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4. Срок поставки, лет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5. Срок  кредита,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6. Ставка процентов по кредиту, % годовые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7. Льготный период,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8. Период поставки,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9. Способы погашения кредитов по контрактам: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A –  разовым платежом в конце срока путем создания погасительного фонда в течение срока действия контракта. Вся сумма процентов за кредит будет выплачена также в конце срока.  На взносы  в погасительный фонд будут начисляться проценты   ……………   из расчета  …… % годовых. Остальные условия погашения задаются студентом.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– разовым платежом в конце срока путем создания погасительного фонда. Фонд создается    в течение первых трех лет. На взносы будут начисляться проценты   ……………   из расчета  …… % годовых. Остальные условия погашения задаются студентом.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 – разовым платежом в конце срока путем создания погасительного фонда. Фонд создается    в течение последних трех лет. На взносы будут начисляться проценты   ……………  из расчета  …….% годовых. Остальные условия погашения задаются студентом.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D – равными суммами, взносы будут производиться ……………………………..проценты будут начисляться ………………….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E – равными срочными уплатами, платежи будут производиться …………….. в конце периода, проценты будут начисляться …………………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F - равными срочными уплатами, платежи будут производиться …………….. в начале периода, проценты будут начисляться ………………..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G – по правилу торговца  по заданной студентом схеме платежей, при условии, что платежи будут производиться в конце периода.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H – по правилу торговца  по заданной студентом схеме платежей, при условии, что платежи будут производиться в начале периода.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K  - актуарным методом по заданной студентом схеме платежей.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10. Ставка сравнения вариантов  берется из приложения 1.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3.2.2.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Оборудование для модернизации производства можно приобрести на основе аренды, лизинга, покупки в кредит. На основе современной величины потоков платежей, связанных   с каждым вариантом, определить наиболее выгодный вариант приобретения оборудования и условия равновыгодности заданных вариантов.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Условия аренды, лизинга, покупки оборудования представлены в таблицах 3.2. и 3.3.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3.2.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Условия соглашения аренды (лизинга)</w:t>
      </w:r>
    </w:p>
    <w:tbl>
      <w:tblPr>
        <w:tblStyle w:val="Table7"/>
        <w:bidi w:val="0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2"/>
        <w:gridCol w:w="898"/>
        <w:gridCol w:w="680"/>
        <w:gridCol w:w="680"/>
        <w:gridCol w:w="681"/>
        <w:gridCol w:w="680"/>
        <w:gridCol w:w="681"/>
        <w:tblGridChange w:id="0">
          <w:tblGrid>
            <w:gridCol w:w="4772"/>
            <w:gridCol w:w="898"/>
            <w:gridCol w:w="680"/>
            <w:gridCol w:w="680"/>
            <w:gridCol w:w="681"/>
            <w:gridCol w:w="680"/>
            <w:gridCol w:w="681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right="-108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Усл. обозн.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4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1.Стоимость оборудования, тыс. руб.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820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840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810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2.Срок полной амортизации, лет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3.Срок аренды (лизинга), лет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4.Задаваемая доходность вложений в оборудование, %  годовые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5.Ставка % за привлекаемые кредитные ресурсы,  % годовые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кр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6.Размер комиссионных по лизингу, % годовые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кл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3.3.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Условия покупки оборудования</w:t>
      </w:r>
    </w:p>
    <w:tbl>
      <w:tblPr>
        <w:tblStyle w:val="Table8"/>
        <w:bidi w:val="0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680"/>
        <w:gridCol w:w="680"/>
        <w:gridCol w:w="681"/>
        <w:gridCol w:w="680"/>
        <w:gridCol w:w="681"/>
        <w:tblGridChange w:id="0">
          <w:tblGrid>
            <w:gridCol w:w="5670"/>
            <w:gridCol w:w="680"/>
            <w:gridCol w:w="680"/>
            <w:gridCol w:w="681"/>
            <w:gridCol w:w="680"/>
            <w:gridCol w:w="681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Показатели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1.Стоимость оборудования, тыс.  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825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2.Авансовые платежи, тыс. 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250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3.Сроки уплаты авансовых платежей, мес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4.Срок кредита, лет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5.Ставка % за кредит, % годовые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6.Число платежей за кредит 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7. Частота начисления процентов   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Дополнительные условия задания: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Арендные, лизинговые платежи будут вноситься в …………………………………………………………………………………...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Методы начисления амортизации: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линейный метод;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нелинейный метод;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метод суммы чисел лет;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на объем выполненных работ  (объемы производства продукции представлены в табл. 3.4.).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4. Ставка сравнения вариантов берется из приложения 1.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PS.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Аренда и лизинг в данном задании отличаются только методикой  определения платежей за пользование  оборудованием (см. практику).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PS.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 путайте: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ликвидационную стоимость оборудования (d), используемую для  расчета суммы  амортизационных отчислений;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остаточную стоимость оборудования на момент окончания срока аренды (Sост).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3.4.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Объемы производства продукции на используемом оборудовании</w:t>
      </w:r>
    </w:p>
    <w:tbl>
      <w:tblPr>
        <w:tblStyle w:val="Table9"/>
        <w:bidi w:val="0"/>
        <w:tblW w:w="9072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9"/>
        <w:gridCol w:w="746"/>
        <w:gridCol w:w="747"/>
        <w:gridCol w:w="746"/>
        <w:gridCol w:w="747"/>
        <w:gridCol w:w="747"/>
        <w:tblGridChange w:id="0">
          <w:tblGrid>
            <w:gridCol w:w="5339"/>
            <w:gridCol w:w="746"/>
            <w:gridCol w:w="747"/>
            <w:gridCol w:w="746"/>
            <w:gridCol w:w="747"/>
            <w:gridCol w:w="747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Показатели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1.Объемы производства продукции за весь срок службы оборудования, тыс. ед.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 том числе, по годам эксплуатации: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 год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 год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 год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 год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 год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6–й и последующие годы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keepNext w:val="1"/>
        <w:numPr>
          <w:ilvl w:val="1"/>
          <w:numId w:val="3"/>
        </w:numPr>
        <w:tabs>
          <w:tab w:val="left" w:pos="567"/>
          <w:tab w:val="left" w:pos="1134"/>
        </w:tabs>
        <w:spacing w:after="0" w:before="0" w:line="240" w:lineRule="auto"/>
        <w:ind w:left="56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Изменение условий платежей  по обязательствам предприятия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3.3.1.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За полученную в кредит продукцию фирма должна произвести 3 платежа ………, ………. , ………, тыс. руб., соответственно, …………, …………, …….…. текущего года.  После выплаты первого платежа фирма предложила поставщику изменить сроки платежей. Второй платеж без изменения суммы должен быть уплачен  ……….,  а третий – ………… Определить сумму третьего платежа, если в расчетах будет использоваться ставка ……..  % годовых  и    ………………… практика начисления процентов.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3.3.2.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Предприятие получило у банка 3 кредита. Первый на сумму   ……..… тыс. рублей под ..…….% годовых в 2008 году. Кредит  должен погашаться в течение ……. лет равными суммами. Выплаты должны производиться …………………………………………………… Второй кредит, взятый в 2009  году на сумму …..…  тыс. руб.    под  …….% годовых должен погашаться в течение  ……   лет равными срочными уплатами, начиная с  …… года после даты получения. Выплаты по кредиту должны производиться    ……………………………………….. . Во время льготного периода предприятие должно выплачивать банку  только % из расчета …… % годовых. Третий кредит, взятый  в 2010 году на сумму………  тыс. рублей под  …….. % годовых сроком на ….. лет  должен погашаться разовым  платежом в конце срока,  в начале каждого  года должны выплачиваться только % за кредит. В конце 2011 года банк предложил, а предприятие согласилось оставшуюся на начало 2012 года задолженность погасить в течение  …… лет из расчета  ……% годовых. Разработать план- график  погашения задолженности предприятия: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равными суммами;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равными срочными уплатами.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3.3.3.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Три векселя на суммы ……. , …….. ,  ……. тыс. руб. со сроками уплаты  соответственно …….. .. ,  ………, ……… банк и предприятие решили объединить в один. Сумма нового векселя составляет …….. тыс. руб. Определить дату его уплаты, если в расчетах использовать учетную ставку  ……  % годовых  и простые %.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3.3.4.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Три ренты, характеризующиеся следующими параметрами: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  член ренты -……., ……, …… тыс. руб;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  срок ренты -……., ……, ……. лет;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 годовая процентная ставка - ……, ……, ……. %;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число платежей в течение года - ……., ……., ……. 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Через …… года после начала выплат решено объединить  в одну. Параметры консолидированной ренты: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срок погашения - …… лет;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годовая процентная ставка - …… %;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число платежей в течение года - …. 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платежи в ………………периода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Требуется определить величину рентного платежа на новых условиях.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3.4. Оценка и реализация инвестиционных проектов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Финансовый отдел предприятия рассматривает целесообразность вложений в различные инвестиционные проекты.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3.4.1. Портфельные инвестиции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Задача 3.4.1.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 ходе первичной эмиссии акционерным обществом размещены ……..% облигации сроком погашения ……. лет с дисконтом ……. % и номиналом …….. руб. Рассмотреть покупку облигаций как инвестиционный проект и определить целесообразность их покупки как объекта инвестиций, если альтернативой является вложение средств на депозит банка под …….. % годовых. Определить возможную цену продажи облигации в середине ……. года.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Задача 3.4.2.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Чистая прибыль акционерного общества с уставным капиталом ……. млн. руб. составила ……. млн. руб. Общее собрание акционеров решило, что чистая прибыль распределяется следующим образом: ……. % - на развитие производства, ……. % - на выплату дивидендов. Определить ориентировочную курсовую цену акции данного  общества, целесообразность их покупки как объекта инвестиций, если альтернативой является вложение средств на депозит банка под 8 % годовых, а номинал акции …….. 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3.4.2. Производственные инвестиции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На основе исходных данных заданных проектов,  представленых в табл. 3.5.,  требуется выполнить расчеты и дать рекомендации в части  целесообразности их реализации.</w:t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3.4.3.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Рассчитать все возможные показатели, служащие для оценки и  принятия инвестиционных решений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расчеты выполнить без учета инфляции и риска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3.4.4.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показателя NPV, рассчитанного с учетом  инфляции составить оптимальный инвестиционный портфель из трех заданных инвестиционных проектов. Рассчитать NPV портфеля за 1-й и 2-й годы реализации выбранных проектов.  </w:t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3.4.5.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Составить оптимальный инвестиционный портфель  из трех взаимно независимых, не поддающихся дроблению проектов, если предприятие имеет возможность ежегодно инвестировать по 22 млн. руб. (расчеты без учета инфляции, но с учетом вероятности получения  запланированных доходов). Рассчитать NPV портфеля за 1-й и 2-й годы реализации выбранных проектов.  </w:t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3.4.6.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Составить оптимальный инвестиционный портфель из трех взаимно независимых, но поддающихся дроблению проектов, если предприятие имеет возможность ежегодно инвестировать по 25 млн. руб. (расчеты без учета инфляции, но  с учетом вероятности получения запланированных доходов). Рассчитать NPV портфеля за 1-й и 2-й годы реализации выбранных проектов.  </w:t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Краткие указания по выполнению заданий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Основным показателем, служащим для оценки инвестиционных проектов, является показатель NVP – чистый приведенный доход. Для его расчета требуется предварительно определить сумму чистых денежных поступлений по годам реализации проектов, которые в свою очередь состоят из чистой прибыли и суммы амортизационных отчислений. Чистая прибыль определяется вычитанием из выручки  налога на добавленную стоимость, общей суммы издержек и налога на прибыль. Общая сумма издержек состоит из суммы текущих (переменных)  и постоянных издержек. В постоянные издержки,  кроме амортизации включают также общехозяйственные расходы в размере 20% от заданной суммы переменных. Сумма амортизационных отчислений по годам реализации проекта определяется исходя из объема (стоимости) инвестиций и  заданного метода начисления амортизации. В расчетах следует учесть, что выбор инвестиционных проектов (в соответствии с заданием) производится в условиях ограничения общей суммы инвестиций, в условиях риска, связанного с каждым проектом, в условиях инфляции. Обязательным условием является использование предусмотренных законодательством льгот, связанных с  возможностью компенсации убытков деятельности путем уменьшения налогооблагаемой базы.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Показатели, общие для всех вариантов (используются если  предусмотрено заданием):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tabs>
          <w:tab w:val="left" w:pos="851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Уровень инфляции по годам реализации инвестиционных проектов:</w:t>
      </w:r>
    </w:p>
    <w:tbl>
      <w:tblPr>
        <w:tblStyle w:val="Table10"/>
        <w:bidi w:val="0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1190"/>
        <w:gridCol w:w="1191"/>
        <w:gridCol w:w="1190"/>
        <w:gridCol w:w="1191"/>
        <w:gridCol w:w="1191"/>
        <w:tblGridChange w:id="0">
          <w:tblGrid>
            <w:gridCol w:w="3119"/>
            <w:gridCol w:w="1190"/>
            <w:gridCol w:w="1191"/>
            <w:gridCol w:w="1190"/>
            <w:gridCol w:w="1191"/>
            <w:gridCol w:w="119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Годы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Величина, 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widowControl w:val="0"/>
        <w:numPr>
          <w:ilvl w:val="0"/>
          <w:numId w:val="10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Вероятность получения планируемой выручки от реализации продукции, работ и услуг по годам реализации инвестиционных проектов:</w:t>
      </w:r>
    </w:p>
    <w:tbl>
      <w:tblPr>
        <w:tblStyle w:val="Table11"/>
        <w:bidi w:val="0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1160"/>
        <w:gridCol w:w="1161"/>
        <w:gridCol w:w="1160"/>
        <w:gridCol w:w="1161"/>
        <w:gridCol w:w="1311"/>
        <w:tblGridChange w:id="0">
          <w:tblGrid>
            <w:gridCol w:w="3119"/>
            <w:gridCol w:w="1160"/>
            <w:gridCol w:w="1161"/>
            <w:gridCol w:w="1160"/>
            <w:gridCol w:w="1161"/>
            <w:gridCol w:w="13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Годы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Величина, 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</w:t>
            </w:r>
          </w:p>
        </w:tc>
      </w:tr>
    </w:tbl>
    <w:p w:rsidR="00000000" w:rsidDel="00000000" w:rsidP="00000000" w:rsidRDefault="00000000" w:rsidRPr="00000000">
      <w:pPr>
        <w:widowControl w:val="0"/>
        <w:numPr>
          <w:ilvl w:val="0"/>
          <w:numId w:val="6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Действующая ставка налога на прибыль – 20%.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Исходная цена авансированного капитала – ставка дисконтирования  Вашего варианта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3.5.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Исходные данные инвестиционных проектов</w:t>
      </w:r>
    </w:p>
    <w:tbl>
      <w:tblPr>
        <w:tblStyle w:val="Table12"/>
        <w:bidi w:val="0"/>
        <w:tblW w:w="9087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945"/>
        <w:gridCol w:w="931"/>
        <w:gridCol w:w="932"/>
        <w:gridCol w:w="932"/>
        <w:gridCol w:w="931"/>
        <w:gridCol w:w="932"/>
        <w:gridCol w:w="932"/>
        <w:tblGridChange w:id="0">
          <w:tblGrid>
            <w:gridCol w:w="2552"/>
            <w:gridCol w:w="945"/>
            <w:gridCol w:w="931"/>
            <w:gridCol w:w="932"/>
            <w:gridCol w:w="932"/>
            <w:gridCol w:w="931"/>
            <w:gridCol w:w="932"/>
            <w:gridCol w:w="932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right="-108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 Годы 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Инвестиционные проекты</w:t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F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right="-108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1.Инвестиции, тыс. 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9500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2.Экспертная оценка риска, 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3.Выручка по годам реализации инвестиционного проекта, тыс. руб.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12600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13500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14300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13000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9700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12000</w:t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4. Текущие (переменные) расходы по годам реализации проекта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5000</w:t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7000</w:t>
            </w:r>
          </w:p>
        </w:tc>
      </w:tr>
      <w:tr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5. Метод начисления амортизации: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-линейный;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 на объем  работ;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 метод суммы чисел;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-двойной остаточный метод;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-нелинейный;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-линейный с коэффициентом ускорения - 2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Примечание. Исходный объем инвестиций на реализацию проекта корректируется  с учетом № варианта. Прирост инвестиций для Вашего варианта определяется как произведение 2 цифры № варианта на 300.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СПИСОК РЕКОМЕНДУЕМОЙ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Орлов А.А. Основы финансовых вычислений:  Методические указания к практическим занятиям по дисциплине «Финансовый менеджмент» для студентов 4 курса специальности «Финансы и кредит». - М.:МИИТ, 2012.- 39 с.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 Орлов А.А. Финансовые инструменты и методы:  Методические указания к практическим занятиям по дисциплине «Финансовый менеджмент» для студентов 4 курса специальности «Финансы и кредит».  - М.:МИИТ, 2012.- 58 с.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 Орлов А.А. Анализ финансовой отчетности предприятия:  Методические указания к практическим занятиям по дисциплине «Финансовый менеджмент» для студентов направления "Экономика" и "Менеджмент", специальности «Экономическая безопасность, анализ и управление рисками». - М.: МИИТ, 2015. - 51 с.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4. Курс лекций по дисциплине “Финансовый менеджмент”.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ПРИЛОЖЕНИЕ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Ставка сравнения (дисконтирования) по вариантам заданий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666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5"/>
        <w:gridCol w:w="815"/>
        <w:gridCol w:w="815"/>
        <w:gridCol w:w="815"/>
        <w:gridCol w:w="815"/>
        <w:gridCol w:w="815"/>
        <w:gridCol w:w="815"/>
        <w:gridCol w:w="958"/>
        <w:tblGridChange w:id="0">
          <w:tblGrid>
            <w:gridCol w:w="815"/>
            <w:gridCol w:w="815"/>
            <w:gridCol w:w="815"/>
            <w:gridCol w:w="815"/>
            <w:gridCol w:w="815"/>
            <w:gridCol w:w="815"/>
            <w:gridCol w:w="815"/>
            <w:gridCol w:w="9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Вариант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Вариант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Вариант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Вариант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Ставка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2,9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Учебно-методическое издание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Орлов Анатолий Александрович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РАЗРАБОТКА, АНАЛИЗ И ОЦЕНКА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УПРАВЛЕНЧЕСКИХ РЕШЕНИЙ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ФИНАНСОВОГО МЕНЕДЖЕРА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Методические указания   и задания к курсовой работе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 дисциплине «Финансовый менеджмент» для бакалавров направления «Экономика», «Менеджмент», «Экономическая безопасность»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Подписано в печать -             Формат -               Тираж – 250 экз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Усл. печ. л. -                            Заказ -                      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Изд. №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pgSz w:h="16840" w:w="11907"/>
      <w:pgMar w:bottom="1418" w:top="1134" w:left="1985" w:right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Symbol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2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    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ind w:right="360" w:firstLine="360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ind w:right="360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20" w:line="240" w:lineRule="auto"/>
      <w:contextualSpacing w:val="0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287" w:firstLine="926.9999999999999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2"/>
      <w:numFmt w:val="bullet"/>
      <w:lvlText w:val="-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510" w:firstLine="0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9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218" w:hanging="142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image" Target="media/image06.png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image" Target="media/image07.png"/></Relationships>
</file>